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2FF12" w14:textId="77777777" w:rsidR="00484F42" w:rsidRPr="00EE4182" w:rsidRDefault="00000000">
      <w:pPr>
        <w:pStyle w:val="afc"/>
        <w:framePr w:wrap="around"/>
        <w:rPr>
          <w:rFonts w:ascii="Times New Roman"/>
          <w:color w:val="000000" w:themeColor="text1"/>
        </w:rPr>
      </w:pPr>
      <w:proofErr w:type="gramStart"/>
      <w:r w:rsidRPr="00EE4182">
        <w:rPr>
          <w:rFonts w:ascii="Times New Roman"/>
          <w:color w:val="000000" w:themeColor="text1"/>
        </w:rPr>
        <w:t>ICS  67.050</w:t>
      </w:r>
      <w:proofErr w:type="gramEnd"/>
    </w:p>
    <w:p w14:paraId="71402F00" w14:textId="77777777" w:rsidR="00484F42" w:rsidRPr="00EE4182" w:rsidRDefault="00000000">
      <w:pPr>
        <w:pStyle w:val="afc"/>
        <w:framePr w:wrap="around"/>
        <w:rPr>
          <w:rFonts w:ascii="Times New Roman"/>
          <w:color w:val="000000" w:themeColor="text1"/>
        </w:rPr>
      </w:pPr>
      <w:proofErr w:type="gramStart"/>
      <w:r w:rsidRPr="00EE4182">
        <w:rPr>
          <w:rFonts w:ascii="Times New Roman"/>
          <w:color w:val="000000" w:themeColor="text1"/>
        </w:rPr>
        <w:t>CCS  X</w:t>
      </w:r>
      <w:proofErr w:type="gramEnd"/>
      <w:r w:rsidRPr="00EE4182">
        <w:rPr>
          <w:rFonts w:ascii="Times New Roman"/>
          <w:color w:val="000000" w:themeColor="text1"/>
        </w:rPr>
        <w:t xml:space="preserve"> 04</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1"/>
      </w:tblGrid>
      <w:tr w:rsidR="00484F42" w:rsidRPr="00EE4182" w14:paraId="3B334BA8" w14:textId="77777777">
        <w:tc>
          <w:tcPr>
            <w:tcW w:w="9571" w:type="dxa"/>
            <w:tcBorders>
              <w:top w:val="nil"/>
              <w:left w:val="nil"/>
              <w:bottom w:val="nil"/>
              <w:right w:val="nil"/>
            </w:tcBorders>
            <w:shd w:val="clear" w:color="auto" w:fill="auto"/>
          </w:tcPr>
          <w:p w14:paraId="46580E8F" w14:textId="77777777" w:rsidR="00484F42" w:rsidRPr="00EE4182" w:rsidRDefault="00000000">
            <w:pPr>
              <w:pStyle w:val="afc"/>
              <w:framePr w:wrap="around"/>
              <w:rPr>
                <w:rFonts w:ascii="Times New Roman"/>
                <w:color w:val="000000" w:themeColor="text1"/>
              </w:rPr>
            </w:pPr>
            <w:r>
              <w:rPr>
                <w:rFonts w:ascii="Times New Roman"/>
              </w:rPr>
              <w:pict w14:anchorId="3985BDD0">
                <v:rect id="矩形 6" o:spid="_x0000_s2055" style="position:absolute;margin-left:-5.25pt;margin-top:0;width:68.25pt;height:15.6pt;z-index:-251652096;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" stroked="f"/>
              </w:pict>
            </w:r>
          </w:p>
        </w:tc>
      </w:tr>
    </w:tbl>
    <w:p w14:paraId="39EA3F5A" w14:textId="77777777" w:rsidR="00484F42" w:rsidRPr="00EE4182" w:rsidRDefault="00000000">
      <w:pPr>
        <w:pStyle w:val="afd"/>
        <w:framePr w:w="6798" w:wrap="around" w:x="2760" w:y="2041"/>
        <w:rPr>
          <w:rFonts w:ascii="Times New Roman" w:hAnsi="Times New Roman"/>
          <w:color w:val="000000" w:themeColor="text1"/>
          <w:sz w:val="84"/>
          <w:szCs w:val="84"/>
        </w:rPr>
      </w:pPr>
      <w:r w:rsidRPr="00EE4182">
        <w:rPr>
          <w:rFonts w:ascii="Times New Roman" w:hAnsi="Times New Roman"/>
          <w:color w:val="000000" w:themeColor="text1"/>
          <w:sz w:val="84"/>
          <w:szCs w:val="84"/>
        </w:rPr>
        <w:t>团体标准</w:t>
      </w:r>
    </w:p>
    <w:p w14:paraId="6A8D38EF" w14:textId="77777777" w:rsidR="00484F42" w:rsidRPr="00EE4182" w:rsidRDefault="00000000">
      <w:pPr>
        <w:pStyle w:val="2"/>
        <w:framePr w:wrap="around"/>
        <w:rPr>
          <w:rFonts w:ascii="Times New Roman"/>
          <w:color w:val="000000" w:themeColor="text1"/>
        </w:rPr>
      </w:pPr>
      <w:r w:rsidRPr="00EE4182">
        <w:rPr>
          <w:rFonts w:ascii="Times New Roman"/>
          <w:color w:val="000000" w:themeColor="text1"/>
        </w:rPr>
        <w:t>T/SATA XX—2023</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484F42" w:rsidRPr="00EE4182" w14:paraId="6A348F50" w14:textId="77777777">
        <w:tc>
          <w:tcPr>
            <w:tcW w:w="9356" w:type="dxa"/>
            <w:tcBorders>
              <w:top w:val="nil"/>
              <w:left w:val="nil"/>
              <w:bottom w:val="nil"/>
              <w:right w:val="nil"/>
            </w:tcBorders>
            <w:shd w:val="clear" w:color="auto" w:fill="auto"/>
          </w:tcPr>
          <w:p w14:paraId="46CE0F7A" w14:textId="77777777" w:rsidR="00484F42" w:rsidRPr="00EE4182" w:rsidRDefault="00000000">
            <w:pPr>
              <w:pStyle w:val="afe"/>
              <w:framePr w:wrap="around"/>
              <w:rPr>
                <w:rFonts w:ascii="Times New Roman"/>
                <w:color w:val="000000" w:themeColor="text1"/>
              </w:rPr>
            </w:pPr>
            <w:r>
              <w:rPr>
                <w:rFonts w:ascii="Times New Roman"/>
              </w:rPr>
              <w:pict w14:anchorId="5ACFB957">
                <v:rect id="矩形 23" o:spid="_x0000_s2054" style="position:absolute;left:0;text-align:left;margin-left:372.8pt;margin-top:2.7pt;width:90pt;height:18pt;z-index:-251655168;mso-width-relative:page;mso-height-relative:page" stroked="f"/>
              </w:pict>
            </w:r>
          </w:p>
        </w:tc>
      </w:tr>
    </w:tbl>
    <w:p w14:paraId="7D6AE1A6" w14:textId="77777777" w:rsidR="00484F42" w:rsidRPr="00EE4182" w:rsidRDefault="00484F42">
      <w:pPr>
        <w:pStyle w:val="2"/>
        <w:framePr w:wrap="around"/>
        <w:rPr>
          <w:rFonts w:ascii="Times New Roman"/>
          <w:color w:val="000000" w:themeColor="text1"/>
        </w:rPr>
      </w:pPr>
    </w:p>
    <w:p w14:paraId="085FAB99" w14:textId="77777777" w:rsidR="00484F42" w:rsidRPr="00EE4182" w:rsidRDefault="00484F42">
      <w:pPr>
        <w:pStyle w:val="2"/>
        <w:framePr w:wrap="around"/>
        <w:rPr>
          <w:rFonts w:ascii="Times New Roman"/>
          <w:color w:val="000000" w:themeColor="text1"/>
        </w:rPr>
      </w:pPr>
    </w:p>
    <w:p w14:paraId="5946BDA9" w14:textId="45E897CB" w:rsidR="00484F42" w:rsidRPr="00EE4182" w:rsidRDefault="008870A9">
      <w:pPr>
        <w:pStyle w:val="aff"/>
        <w:framePr w:wrap="around"/>
        <w:rPr>
          <w:rFonts w:ascii="Times New Roman"/>
          <w:color w:val="000000" w:themeColor="text1"/>
        </w:rPr>
      </w:pPr>
      <w:r w:rsidRPr="00EE4182">
        <w:rPr>
          <w:rFonts w:ascii="Times New Roman"/>
          <w:color w:val="000000" w:themeColor="text1"/>
        </w:rPr>
        <w:t>食品中米</w:t>
      </w:r>
      <w:proofErr w:type="gramStart"/>
      <w:r w:rsidRPr="00EE4182">
        <w:rPr>
          <w:rFonts w:ascii="Times New Roman"/>
          <w:color w:val="000000" w:themeColor="text1"/>
        </w:rPr>
        <w:t>酵菌酸</w:t>
      </w:r>
      <w:proofErr w:type="gramEnd"/>
      <w:r w:rsidRPr="00EE4182">
        <w:rPr>
          <w:rFonts w:ascii="Times New Roman"/>
          <w:color w:val="000000" w:themeColor="text1"/>
        </w:rPr>
        <w:t>的快速检测</w:t>
      </w:r>
    </w:p>
    <w:p w14:paraId="09E6D543" w14:textId="77777777" w:rsidR="00484F42" w:rsidRPr="00EE4182" w:rsidRDefault="00000000">
      <w:pPr>
        <w:pStyle w:val="aff"/>
        <w:framePr w:wrap="around"/>
        <w:spacing w:afterLines="50" w:after="156"/>
        <w:rPr>
          <w:rFonts w:ascii="Times New Roman"/>
          <w:color w:val="000000" w:themeColor="text1"/>
        </w:rPr>
      </w:pPr>
      <w:r w:rsidRPr="00EE4182">
        <w:rPr>
          <w:rFonts w:ascii="Times New Roman"/>
          <w:color w:val="000000" w:themeColor="text1"/>
        </w:rPr>
        <w:t>胶体金免疫层析法</w:t>
      </w:r>
    </w:p>
    <w:p w14:paraId="77902F26" w14:textId="3B4BE7A7" w:rsidR="00484F42" w:rsidRPr="00EE4182" w:rsidRDefault="00000000">
      <w:pPr>
        <w:pStyle w:val="aff0"/>
        <w:framePr w:wrap="around"/>
        <w:snapToGrid w:val="0"/>
        <w:spacing w:before="0" w:line="240" w:lineRule="auto"/>
        <w:rPr>
          <w:color w:val="000000" w:themeColor="text1"/>
        </w:rPr>
      </w:pPr>
      <w:r w:rsidRPr="00EE4182">
        <w:rPr>
          <w:color w:val="000000" w:themeColor="text1"/>
        </w:rPr>
        <w:t xml:space="preserve">Rapid detection of </w:t>
      </w:r>
      <w:proofErr w:type="spellStart"/>
      <w:r w:rsidR="008870A9" w:rsidRPr="00EE4182">
        <w:rPr>
          <w:color w:val="000000" w:themeColor="text1"/>
        </w:rPr>
        <w:t>bongkrekic</w:t>
      </w:r>
      <w:proofErr w:type="spellEnd"/>
      <w:r w:rsidR="008870A9" w:rsidRPr="00EE4182">
        <w:rPr>
          <w:color w:val="000000" w:themeColor="text1"/>
        </w:rPr>
        <w:t xml:space="preserve"> acid </w:t>
      </w:r>
      <w:r w:rsidRPr="00EE4182">
        <w:rPr>
          <w:color w:val="000000" w:themeColor="text1"/>
        </w:rPr>
        <w:t xml:space="preserve">in </w:t>
      </w:r>
      <w:r w:rsidR="008870A9" w:rsidRPr="00EE4182">
        <w:rPr>
          <w:color w:val="000000" w:themeColor="text1"/>
        </w:rPr>
        <w:t>foods</w:t>
      </w:r>
    </w:p>
    <w:p w14:paraId="716DAD67" w14:textId="77777777" w:rsidR="00484F42" w:rsidRPr="00EE4182" w:rsidRDefault="00000000">
      <w:pPr>
        <w:pStyle w:val="aff0"/>
        <w:framePr w:wrap="around"/>
        <w:snapToGrid w:val="0"/>
        <w:spacing w:before="0" w:line="240" w:lineRule="auto"/>
        <w:rPr>
          <w:color w:val="000000" w:themeColor="text1"/>
        </w:rPr>
      </w:pPr>
      <w:r w:rsidRPr="00EE4182">
        <w:rPr>
          <w:color w:val="000000" w:themeColor="text1"/>
        </w:rPr>
        <w:t xml:space="preserve"> — colloidal gold immunochromatography</w:t>
      </w:r>
    </w:p>
    <w:p w14:paraId="17A23824" w14:textId="77777777" w:rsidR="00484F42" w:rsidRPr="00EE4182" w:rsidRDefault="00000000">
      <w:pPr>
        <w:pStyle w:val="aff1"/>
        <w:framePr w:wrap="around"/>
        <w:rPr>
          <w:rFonts w:ascii="Times New Roman"/>
          <w:color w:val="000000" w:themeColor="text1"/>
        </w:rPr>
      </w:pPr>
      <w:r w:rsidRPr="00EE4182">
        <w:rPr>
          <w:rFonts w:ascii="Times New Roman"/>
          <w:color w:val="000000" w:themeColor="text1"/>
        </w:rPr>
        <w:t>（报批稿）</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484F42" w:rsidRPr="00EE4182" w14:paraId="38FDD4A4" w14:textId="77777777">
        <w:tc>
          <w:tcPr>
            <w:tcW w:w="9855" w:type="dxa"/>
            <w:tcBorders>
              <w:top w:val="nil"/>
              <w:left w:val="nil"/>
              <w:bottom w:val="nil"/>
              <w:right w:val="nil"/>
            </w:tcBorders>
            <w:shd w:val="clear" w:color="auto" w:fill="auto"/>
          </w:tcPr>
          <w:p w14:paraId="455069F6" w14:textId="77777777" w:rsidR="00484F42" w:rsidRPr="00EE4182" w:rsidRDefault="00000000">
            <w:pPr>
              <w:pStyle w:val="aff2"/>
              <w:framePr w:wrap="around"/>
              <w:rPr>
                <w:rFonts w:ascii="Times New Roman"/>
                <w:color w:val="000000" w:themeColor="text1"/>
              </w:rPr>
            </w:pPr>
            <w:r>
              <w:rPr>
                <w:rFonts w:ascii="Times New Roman"/>
              </w:rPr>
              <w:pict w14:anchorId="6E062435">
                <v:rect id="矩形 4" o:spid="_x0000_s2053" style="position:absolute;left:0;text-align:left;margin-left:193.3pt;margin-top:20.9pt;width:100pt;height:24pt;z-index:-25165414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" stroked="f">
                  <v:textbox>
                    <w:txbxContent>
                      <w:p w14:paraId="63A9061B" w14:textId="77777777" w:rsidR="00484F42" w:rsidRDefault="00484F42">
                        <w:pPr>
                          <w:jc w:val="center"/>
                        </w:pPr>
                      </w:p>
                    </w:txbxContent>
                  </v:textbox>
                </v:rect>
              </w:pict>
            </w:r>
            <w:r>
              <w:rPr>
                <w:rFonts w:ascii="Times New Roman"/>
              </w:rPr>
              <w:pict w14:anchorId="7CA7EAC7">
                <v:rect id="矩形 3" o:spid="_x0000_s2052" style="position:absolute;left:0;text-align:left;margin-left:173.3pt;margin-top:45.15pt;width:150pt;height:20pt;z-index:-25165312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" stroked="f">
                  <w10:anchorlock/>
                </v:rect>
              </w:pict>
            </w:r>
          </w:p>
        </w:tc>
      </w:tr>
      <w:tr w:rsidR="00484F42" w:rsidRPr="00EE4182" w14:paraId="537CCC87" w14:textId="77777777">
        <w:tc>
          <w:tcPr>
            <w:tcW w:w="9855" w:type="dxa"/>
            <w:tcBorders>
              <w:top w:val="nil"/>
              <w:left w:val="nil"/>
              <w:bottom w:val="nil"/>
              <w:right w:val="nil"/>
            </w:tcBorders>
            <w:shd w:val="clear" w:color="auto" w:fill="auto"/>
          </w:tcPr>
          <w:p w14:paraId="7CD35BFC" w14:textId="77777777" w:rsidR="00484F42" w:rsidRPr="00EE4182" w:rsidRDefault="00484F42">
            <w:pPr>
              <w:pStyle w:val="aff3"/>
              <w:framePr w:wrap="around"/>
              <w:jc w:val="both"/>
              <w:rPr>
                <w:rFonts w:ascii="Times New Roman"/>
                <w:color w:val="000000" w:themeColor="text1"/>
              </w:rPr>
            </w:pPr>
          </w:p>
        </w:tc>
      </w:tr>
    </w:tbl>
    <w:p w14:paraId="75BF4C27" w14:textId="77777777" w:rsidR="00484F42" w:rsidRPr="00EE4182" w:rsidRDefault="00000000">
      <w:pPr>
        <w:pStyle w:val="aff4"/>
        <w:framePr w:wrap="around" w:hAnchor="page" w:x="1336" w:y="14086"/>
        <w:rPr>
          <w:color w:val="000000" w:themeColor="text1"/>
        </w:rPr>
      </w:pPr>
      <w:r w:rsidRPr="00EE4182">
        <w:rPr>
          <w:color w:val="000000" w:themeColor="text1"/>
        </w:rPr>
        <w:t>2023-</w:t>
      </w:r>
      <w:r w:rsidRPr="00EE4182">
        <w:rPr>
          <w:color w:val="000000" w:themeColor="text1"/>
        </w:rPr>
        <w:fldChar w:fldCharType="begin">
          <w:ffData>
            <w:name w:val="FM"/>
            <w:enabled/>
            <w:calcOnExit w:val="0"/>
            <w:textInput>
              <w:default w:val="XX"/>
              <w:maxLength w:val="2"/>
            </w:textInput>
          </w:ffData>
        </w:fldChar>
      </w:r>
      <w:r w:rsidRPr="00EE4182">
        <w:rPr>
          <w:color w:val="000000" w:themeColor="text1"/>
        </w:rPr>
        <w:instrText xml:space="preserve"> FORMTEXT </w:instrText>
      </w:r>
      <w:r w:rsidRPr="00EE4182">
        <w:rPr>
          <w:color w:val="000000" w:themeColor="text1"/>
        </w:rPr>
      </w:r>
      <w:r w:rsidRPr="00EE4182">
        <w:rPr>
          <w:color w:val="000000" w:themeColor="text1"/>
        </w:rPr>
        <w:fldChar w:fldCharType="separate"/>
      </w:r>
      <w:r w:rsidRPr="00EE4182">
        <w:rPr>
          <w:color w:val="000000" w:themeColor="text1"/>
        </w:rPr>
        <w:t>XX</w:t>
      </w:r>
      <w:r w:rsidRPr="00EE4182">
        <w:rPr>
          <w:color w:val="000000" w:themeColor="text1"/>
        </w:rPr>
        <w:fldChar w:fldCharType="end"/>
      </w:r>
      <w:r w:rsidRPr="00EE4182">
        <w:rPr>
          <w:color w:val="000000" w:themeColor="text1"/>
        </w:rPr>
        <w:t>-</w:t>
      </w:r>
      <w:r w:rsidRPr="00EE4182">
        <w:rPr>
          <w:color w:val="000000" w:themeColor="text1"/>
        </w:rPr>
        <w:fldChar w:fldCharType="begin">
          <w:ffData>
            <w:name w:val="FM"/>
            <w:enabled/>
            <w:calcOnExit w:val="0"/>
            <w:textInput>
              <w:default w:val="XX"/>
              <w:maxLength w:val="2"/>
            </w:textInput>
          </w:ffData>
        </w:fldChar>
      </w:r>
      <w:r w:rsidRPr="00EE4182">
        <w:rPr>
          <w:color w:val="000000" w:themeColor="text1"/>
        </w:rPr>
        <w:instrText xml:space="preserve"> FORMTEXT </w:instrText>
      </w:r>
      <w:r w:rsidRPr="00EE4182">
        <w:rPr>
          <w:color w:val="000000" w:themeColor="text1"/>
        </w:rPr>
      </w:r>
      <w:r w:rsidRPr="00EE4182">
        <w:rPr>
          <w:color w:val="000000" w:themeColor="text1"/>
        </w:rPr>
        <w:fldChar w:fldCharType="separate"/>
      </w:r>
      <w:r w:rsidRPr="00EE4182">
        <w:rPr>
          <w:color w:val="000000" w:themeColor="text1"/>
        </w:rPr>
        <w:t>XX</w:t>
      </w:r>
      <w:r w:rsidRPr="00EE4182">
        <w:rPr>
          <w:color w:val="000000" w:themeColor="text1"/>
        </w:rPr>
        <w:fldChar w:fldCharType="end"/>
      </w:r>
      <w:r w:rsidRPr="00EE4182">
        <w:rPr>
          <w:color w:val="000000" w:themeColor="text1"/>
        </w:rPr>
        <w:t>发布</w:t>
      </w:r>
      <w:r>
        <w:pict w14:anchorId="50E6D94A">
          <v:line id="直线连接符 2" o:spid="_x0000_s2051" style="position:absolute;z-index:251659264;mso-position-horizontal-relative:text;mso-position-vertical-relative:page;mso-width-relative:page;mso-height-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">
            <w10:wrap anchory="page"/>
            <w10:anchorlock/>
          </v:line>
        </w:pict>
      </w:r>
    </w:p>
    <w:p w14:paraId="46D970B3" w14:textId="77777777" w:rsidR="00484F42" w:rsidRPr="00EE4182" w:rsidRDefault="00000000">
      <w:pPr>
        <w:pStyle w:val="aff6"/>
        <w:framePr w:wrap="around" w:hAnchor="page" w:x="6991"/>
        <w:rPr>
          <w:color w:val="000000" w:themeColor="text1"/>
        </w:rPr>
      </w:pPr>
      <w:r w:rsidRPr="00EE4182">
        <w:rPr>
          <w:color w:val="000000" w:themeColor="text1"/>
        </w:rPr>
        <w:t>2023-</w:t>
      </w:r>
      <w:r w:rsidRPr="00EE4182">
        <w:rPr>
          <w:color w:val="000000" w:themeColor="text1"/>
        </w:rPr>
        <w:fldChar w:fldCharType="begin">
          <w:ffData>
            <w:name w:val="FM"/>
            <w:enabled/>
            <w:calcOnExit w:val="0"/>
            <w:textInput>
              <w:default w:val="XX"/>
              <w:maxLength w:val="2"/>
            </w:textInput>
          </w:ffData>
        </w:fldChar>
      </w:r>
      <w:r w:rsidRPr="00EE4182">
        <w:rPr>
          <w:color w:val="000000" w:themeColor="text1"/>
        </w:rPr>
        <w:instrText xml:space="preserve"> FORMTEXT </w:instrText>
      </w:r>
      <w:r w:rsidRPr="00EE4182">
        <w:rPr>
          <w:color w:val="000000" w:themeColor="text1"/>
        </w:rPr>
      </w:r>
      <w:r w:rsidRPr="00EE4182">
        <w:rPr>
          <w:color w:val="000000" w:themeColor="text1"/>
        </w:rPr>
        <w:fldChar w:fldCharType="separate"/>
      </w:r>
      <w:r w:rsidRPr="00EE4182">
        <w:rPr>
          <w:color w:val="000000" w:themeColor="text1"/>
        </w:rPr>
        <w:t>XX</w:t>
      </w:r>
      <w:r w:rsidRPr="00EE4182">
        <w:rPr>
          <w:color w:val="000000" w:themeColor="text1"/>
        </w:rPr>
        <w:fldChar w:fldCharType="end"/>
      </w:r>
      <w:r w:rsidRPr="00EE4182">
        <w:rPr>
          <w:color w:val="000000" w:themeColor="text1"/>
        </w:rPr>
        <w:t>-</w:t>
      </w:r>
      <w:r w:rsidRPr="00EE4182">
        <w:rPr>
          <w:color w:val="000000" w:themeColor="text1"/>
        </w:rPr>
        <w:fldChar w:fldCharType="begin">
          <w:ffData>
            <w:name w:val="FM"/>
            <w:enabled/>
            <w:calcOnExit w:val="0"/>
            <w:textInput>
              <w:default w:val="XX"/>
              <w:maxLength w:val="2"/>
            </w:textInput>
          </w:ffData>
        </w:fldChar>
      </w:r>
      <w:r w:rsidRPr="00EE4182">
        <w:rPr>
          <w:color w:val="000000" w:themeColor="text1"/>
        </w:rPr>
        <w:instrText xml:space="preserve"> FORMTEXT </w:instrText>
      </w:r>
      <w:r w:rsidRPr="00EE4182">
        <w:rPr>
          <w:color w:val="000000" w:themeColor="text1"/>
        </w:rPr>
      </w:r>
      <w:r w:rsidRPr="00EE4182">
        <w:rPr>
          <w:color w:val="000000" w:themeColor="text1"/>
        </w:rPr>
        <w:fldChar w:fldCharType="separate"/>
      </w:r>
      <w:r w:rsidRPr="00EE4182">
        <w:rPr>
          <w:color w:val="000000" w:themeColor="text1"/>
        </w:rPr>
        <w:t>XX</w:t>
      </w:r>
      <w:r w:rsidRPr="00EE4182">
        <w:rPr>
          <w:color w:val="000000" w:themeColor="text1"/>
        </w:rPr>
        <w:fldChar w:fldCharType="end"/>
      </w:r>
      <w:r w:rsidRPr="00EE4182">
        <w:rPr>
          <w:color w:val="000000" w:themeColor="text1"/>
        </w:rPr>
        <w:t>实施</w:t>
      </w:r>
    </w:p>
    <w:p w14:paraId="1EC558AC" w14:textId="47B37643" w:rsidR="00484F42" w:rsidRPr="00EE4182" w:rsidRDefault="00000000">
      <w:pPr>
        <w:pStyle w:val="aff8"/>
        <w:framePr w:wrap="around"/>
        <w:rPr>
          <w:rFonts w:ascii="Times New Roman"/>
          <w:color w:val="000000" w:themeColor="text1"/>
        </w:rPr>
      </w:pPr>
      <w:r w:rsidRPr="00EE4182">
        <w:rPr>
          <w:rFonts w:ascii="Times New Roman"/>
          <w:color w:val="000000" w:themeColor="text1"/>
        </w:rPr>
        <w:t>深圳市分析测试协会</w:t>
      </w:r>
      <w:r w:rsidRPr="00EE4182">
        <w:rPr>
          <w:rFonts w:ascii="Times New Roman"/>
        </w:rPr>
        <w:t>发布</w:t>
      </w:r>
    </w:p>
    <w:p w14:paraId="13E78991" w14:textId="77777777" w:rsidR="00484F42" w:rsidRPr="00EE4182" w:rsidRDefault="00000000">
      <w:pPr>
        <w:pStyle w:val="affa"/>
        <w:rPr>
          <w:rFonts w:ascii="Times New Roman"/>
          <w:color w:val="000000" w:themeColor="text1"/>
        </w:rPr>
        <w:sectPr w:rsidR="00484F42" w:rsidRPr="00EE4182">
          <w:headerReference w:type="even" r:id="rId8"/>
          <w:footerReference w:type="even" r:id="rId9"/>
          <w:footerReference w:type="first" r:id="rId10"/>
          <w:pgSz w:w="11906" w:h="16838"/>
          <w:pgMar w:top="567" w:right="1134" w:bottom="1134" w:left="1417" w:header="0" w:footer="0" w:gutter="0"/>
          <w:pgNumType w:start="1"/>
          <w:cols w:space="425"/>
          <w:docGrid w:type="lines" w:linePitch="312"/>
        </w:sectPr>
      </w:pPr>
      <w:r>
        <w:rPr>
          <w:rFonts w:ascii="Times New Roman"/>
        </w:rPr>
        <w:pict w14:anchorId="432AD59B">
          <v:line id="直线连接符 19" o:spid="_x0000_s2050" style="position:absolute;left:0;text-align:left;z-index:251660288;mso-width-relative:page;mso-height-relative:page" from="-.05pt,184.25pt" to="481.85pt,184.25pt"/>
        </w:pict>
      </w:r>
    </w:p>
    <w:p w14:paraId="3495334D" w14:textId="4A2B9F1A" w:rsidR="00484F42" w:rsidRPr="00EE4182" w:rsidRDefault="00000000">
      <w:pPr>
        <w:pStyle w:val="affc"/>
        <w:spacing w:before="0"/>
        <w:rPr>
          <w:rFonts w:ascii="Times New Roman"/>
          <w:color w:val="000000" w:themeColor="text1"/>
        </w:rPr>
      </w:pPr>
      <w:bookmarkStart w:id="0" w:name="_Toc26542365"/>
      <w:bookmarkStart w:id="1" w:name="_Toc26175098"/>
      <w:r w:rsidRPr="00EE4182">
        <w:rPr>
          <w:rFonts w:ascii="Times New Roman"/>
          <w:color w:val="000000" w:themeColor="text1"/>
        </w:rPr>
        <w:lastRenderedPageBreak/>
        <w:t>目</w:t>
      </w:r>
      <w:bookmarkStart w:id="2" w:name="BKML"/>
      <w:r w:rsidRPr="00EE4182">
        <w:rPr>
          <w:rFonts w:ascii="Times New Roman"/>
          <w:color w:val="000000" w:themeColor="text1"/>
        </w:rPr>
        <w:t>次</w:t>
      </w:r>
      <w:bookmarkEnd w:id="2"/>
    </w:p>
    <w:p w14:paraId="5ADDF094" w14:textId="36BAFF8D" w:rsidR="00484F42" w:rsidRPr="00EE4182" w:rsidRDefault="00000000">
      <w:pPr>
        <w:pStyle w:val="TOC1"/>
        <w:spacing w:before="78" w:after="78"/>
        <w:rPr>
          <w:rFonts w:ascii="Times New Roman" w:eastAsiaTheme="minorEastAsia"/>
          <w:color w:val="000000" w:themeColor="text1"/>
          <w:szCs w:val="24"/>
        </w:rPr>
      </w:pPr>
      <w:r w:rsidRPr="00EE4182">
        <w:rPr>
          <w:rFonts w:ascii="Times New Roman"/>
          <w:color w:val="000000" w:themeColor="text1"/>
        </w:rPr>
        <w:fldChar w:fldCharType="begin"/>
      </w:r>
      <w:r w:rsidRPr="00EE4182">
        <w:rPr>
          <w:rFonts w:ascii="Times New Roman"/>
          <w:color w:val="000000" w:themeColor="text1"/>
        </w:rPr>
        <w:instrText xml:space="preserve"> TOC \h \z \t "</w:instrText>
      </w:r>
      <w:r w:rsidRPr="00EE4182">
        <w:rPr>
          <w:rFonts w:ascii="Times New Roman"/>
          <w:color w:val="000000" w:themeColor="text1"/>
        </w:rPr>
        <w:instrText>前言、引言标题</w:instrText>
      </w:r>
      <w:r w:rsidRPr="00EE4182">
        <w:rPr>
          <w:rFonts w:ascii="Times New Roman"/>
          <w:color w:val="000000" w:themeColor="text1"/>
        </w:rPr>
        <w:instrText>,1,</w:instrText>
      </w:r>
      <w:r w:rsidRPr="00EE4182">
        <w:rPr>
          <w:rFonts w:ascii="Times New Roman"/>
          <w:color w:val="000000" w:themeColor="text1"/>
        </w:rPr>
        <w:instrText>参考文献、索引标题</w:instrText>
      </w:r>
      <w:r w:rsidRPr="00EE4182">
        <w:rPr>
          <w:rFonts w:ascii="Times New Roman"/>
          <w:color w:val="000000" w:themeColor="text1"/>
        </w:rPr>
        <w:instrText>,1,</w:instrText>
      </w:r>
      <w:r w:rsidRPr="00EE4182">
        <w:rPr>
          <w:rFonts w:ascii="Times New Roman"/>
          <w:color w:val="000000" w:themeColor="text1"/>
        </w:rPr>
        <w:instrText>章标题</w:instrText>
      </w:r>
      <w:r w:rsidRPr="00EE4182">
        <w:rPr>
          <w:rFonts w:ascii="Times New Roman"/>
          <w:color w:val="000000" w:themeColor="text1"/>
        </w:rPr>
        <w:instrText>,1,</w:instrText>
      </w:r>
      <w:r w:rsidRPr="00EE4182">
        <w:rPr>
          <w:rFonts w:ascii="Times New Roman"/>
          <w:color w:val="000000" w:themeColor="text1"/>
        </w:rPr>
        <w:instrText>参考文献</w:instrText>
      </w:r>
      <w:r w:rsidRPr="00EE4182">
        <w:rPr>
          <w:rFonts w:ascii="Times New Roman"/>
          <w:color w:val="000000" w:themeColor="text1"/>
        </w:rPr>
        <w:instrText>,1,</w:instrText>
      </w:r>
      <w:r w:rsidRPr="00EE4182">
        <w:rPr>
          <w:rFonts w:ascii="Times New Roman"/>
          <w:color w:val="000000" w:themeColor="text1"/>
        </w:rPr>
        <w:instrText>附录标识</w:instrText>
      </w:r>
      <w:r w:rsidRPr="00EE4182">
        <w:rPr>
          <w:rFonts w:ascii="Times New Roman"/>
          <w:color w:val="000000" w:themeColor="text1"/>
        </w:rPr>
        <w:instrText xml:space="preserve">,1" </w:instrText>
      </w:r>
      <w:r w:rsidRPr="00EE4182">
        <w:rPr>
          <w:rFonts w:ascii="Times New Roman"/>
          <w:color w:val="000000" w:themeColor="text1"/>
        </w:rPr>
        <w:fldChar w:fldCharType="separate"/>
      </w:r>
      <w:hyperlink w:anchor="_Toc126056551" w:history="1">
        <w:r w:rsidRPr="00EE4182">
          <w:rPr>
            <w:rStyle w:val="afa"/>
            <w:rFonts w:ascii="Times New Roman"/>
            <w:color w:val="000000" w:themeColor="text1"/>
          </w:rPr>
          <w:t>前言</w:t>
        </w:r>
        <w:r w:rsidRPr="00EE4182">
          <w:rPr>
            <w:rFonts w:ascii="Times New Roman"/>
            <w:color w:val="000000" w:themeColor="text1"/>
          </w:rPr>
          <w:tab/>
        </w:r>
        <w:r w:rsidRPr="00EE4182">
          <w:rPr>
            <w:rFonts w:ascii="Times New Roman"/>
            <w:color w:val="000000" w:themeColor="text1"/>
          </w:rPr>
          <w:fldChar w:fldCharType="begin"/>
        </w:r>
        <w:r w:rsidRPr="00EE4182">
          <w:rPr>
            <w:rFonts w:ascii="Times New Roman"/>
            <w:color w:val="000000" w:themeColor="text1"/>
          </w:rPr>
          <w:instrText xml:space="preserve"> PAGEREF _Toc126056551 \h </w:instrText>
        </w:r>
        <w:r w:rsidRPr="00EE4182">
          <w:rPr>
            <w:rFonts w:ascii="Times New Roman"/>
            <w:color w:val="000000" w:themeColor="text1"/>
          </w:rPr>
        </w:r>
        <w:r w:rsidRPr="00EE4182">
          <w:rPr>
            <w:rFonts w:ascii="Times New Roman"/>
            <w:color w:val="000000" w:themeColor="text1"/>
          </w:rPr>
          <w:fldChar w:fldCharType="separate"/>
        </w:r>
        <w:r w:rsidRPr="00EE4182">
          <w:rPr>
            <w:rFonts w:ascii="Times New Roman"/>
            <w:color w:val="000000" w:themeColor="text1"/>
          </w:rPr>
          <w:t>II</w:t>
        </w:r>
        <w:r w:rsidRPr="00EE4182">
          <w:rPr>
            <w:rFonts w:ascii="Times New Roman"/>
            <w:color w:val="000000" w:themeColor="text1"/>
          </w:rPr>
          <w:fldChar w:fldCharType="end"/>
        </w:r>
      </w:hyperlink>
    </w:p>
    <w:p w14:paraId="0F635548" w14:textId="77777777" w:rsidR="00484F42" w:rsidRPr="00EE4182" w:rsidRDefault="00000000">
      <w:pPr>
        <w:pStyle w:val="TOC1"/>
        <w:spacing w:before="78" w:after="78"/>
        <w:rPr>
          <w:rFonts w:ascii="Times New Roman" w:eastAsiaTheme="minorEastAsia"/>
          <w:color w:val="000000" w:themeColor="text1"/>
          <w:szCs w:val="24"/>
        </w:rPr>
      </w:pPr>
      <w:hyperlink w:anchor="_Toc126056552" w:history="1">
        <w:r w:rsidRPr="00EE4182">
          <w:rPr>
            <w:rStyle w:val="afa"/>
            <w:rFonts w:ascii="Times New Roman"/>
            <w:color w:val="000000" w:themeColor="text1"/>
          </w:rPr>
          <w:t xml:space="preserve">1 </w:t>
        </w:r>
        <w:r w:rsidRPr="00EE4182">
          <w:rPr>
            <w:rStyle w:val="afa"/>
            <w:rFonts w:ascii="Times New Roman"/>
            <w:color w:val="000000" w:themeColor="text1"/>
          </w:rPr>
          <w:t>范围</w:t>
        </w:r>
        <w:r w:rsidRPr="00EE4182">
          <w:rPr>
            <w:rFonts w:ascii="Times New Roman"/>
            <w:color w:val="000000" w:themeColor="text1"/>
          </w:rPr>
          <w:tab/>
        </w:r>
        <w:r w:rsidRPr="00EE4182">
          <w:rPr>
            <w:rFonts w:ascii="Times New Roman"/>
            <w:color w:val="000000" w:themeColor="text1"/>
          </w:rPr>
          <w:fldChar w:fldCharType="begin"/>
        </w:r>
        <w:r w:rsidRPr="00EE4182">
          <w:rPr>
            <w:rFonts w:ascii="Times New Roman"/>
            <w:color w:val="000000" w:themeColor="text1"/>
          </w:rPr>
          <w:instrText xml:space="preserve"> PAGEREF _Toc126056552 \h </w:instrText>
        </w:r>
        <w:r w:rsidRPr="00EE4182">
          <w:rPr>
            <w:rFonts w:ascii="Times New Roman"/>
            <w:color w:val="000000" w:themeColor="text1"/>
          </w:rPr>
        </w:r>
        <w:r w:rsidRPr="00EE4182">
          <w:rPr>
            <w:rFonts w:ascii="Times New Roman"/>
            <w:color w:val="000000" w:themeColor="text1"/>
          </w:rPr>
          <w:fldChar w:fldCharType="separate"/>
        </w:r>
        <w:r w:rsidRPr="00EE4182">
          <w:rPr>
            <w:rFonts w:ascii="Times New Roman"/>
            <w:color w:val="000000" w:themeColor="text1"/>
          </w:rPr>
          <w:t>1</w:t>
        </w:r>
        <w:r w:rsidRPr="00EE4182">
          <w:rPr>
            <w:rFonts w:ascii="Times New Roman"/>
            <w:color w:val="000000" w:themeColor="text1"/>
          </w:rPr>
          <w:fldChar w:fldCharType="end"/>
        </w:r>
      </w:hyperlink>
    </w:p>
    <w:p w14:paraId="70CB53C4" w14:textId="77777777" w:rsidR="00484F42" w:rsidRPr="00EE4182" w:rsidRDefault="00000000">
      <w:pPr>
        <w:pStyle w:val="TOC1"/>
        <w:spacing w:before="78" w:after="78"/>
        <w:rPr>
          <w:rFonts w:ascii="Times New Roman" w:eastAsiaTheme="minorEastAsia"/>
          <w:color w:val="000000" w:themeColor="text1"/>
          <w:szCs w:val="24"/>
        </w:rPr>
      </w:pPr>
      <w:hyperlink w:anchor="_Toc126056553" w:history="1">
        <w:r w:rsidRPr="00EE4182">
          <w:rPr>
            <w:rStyle w:val="afa"/>
            <w:rFonts w:ascii="Times New Roman"/>
            <w:color w:val="000000" w:themeColor="text1"/>
          </w:rPr>
          <w:t xml:space="preserve">2 </w:t>
        </w:r>
        <w:r w:rsidRPr="00EE4182">
          <w:rPr>
            <w:rStyle w:val="afa"/>
            <w:rFonts w:ascii="Times New Roman"/>
            <w:color w:val="000000" w:themeColor="text1"/>
          </w:rPr>
          <w:t>规范性引用文件</w:t>
        </w:r>
        <w:r w:rsidRPr="00EE4182">
          <w:rPr>
            <w:rFonts w:ascii="Times New Roman"/>
            <w:color w:val="000000" w:themeColor="text1"/>
          </w:rPr>
          <w:tab/>
        </w:r>
        <w:r w:rsidRPr="00EE4182">
          <w:rPr>
            <w:rFonts w:ascii="Times New Roman"/>
            <w:color w:val="000000" w:themeColor="text1"/>
          </w:rPr>
          <w:fldChar w:fldCharType="begin"/>
        </w:r>
        <w:r w:rsidRPr="00EE4182">
          <w:rPr>
            <w:rFonts w:ascii="Times New Roman"/>
            <w:color w:val="000000" w:themeColor="text1"/>
          </w:rPr>
          <w:instrText xml:space="preserve"> PAGEREF _Toc126056553 \h </w:instrText>
        </w:r>
        <w:r w:rsidRPr="00EE4182">
          <w:rPr>
            <w:rFonts w:ascii="Times New Roman"/>
            <w:color w:val="000000" w:themeColor="text1"/>
          </w:rPr>
        </w:r>
        <w:r w:rsidRPr="00EE4182">
          <w:rPr>
            <w:rFonts w:ascii="Times New Roman"/>
            <w:color w:val="000000" w:themeColor="text1"/>
          </w:rPr>
          <w:fldChar w:fldCharType="separate"/>
        </w:r>
        <w:r w:rsidRPr="00EE4182">
          <w:rPr>
            <w:rFonts w:ascii="Times New Roman"/>
            <w:color w:val="000000" w:themeColor="text1"/>
          </w:rPr>
          <w:t>1</w:t>
        </w:r>
        <w:r w:rsidRPr="00EE4182">
          <w:rPr>
            <w:rFonts w:ascii="Times New Roman"/>
            <w:color w:val="000000" w:themeColor="text1"/>
          </w:rPr>
          <w:fldChar w:fldCharType="end"/>
        </w:r>
      </w:hyperlink>
    </w:p>
    <w:p w14:paraId="43597147" w14:textId="77777777" w:rsidR="00484F42" w:rsidRPr="00EE4182" w:rsidRDefault="00000000">
      <w:pPr>
        <w:pStyle w:val="TOC1"/>
        <w:spacing w:before="78" w:after="78"/>
        <w:rPr>
          <w:rFonts w:ascii="Times New Roman" w:eastAsiaTheme="minorEastAsia"/>
          <w:color w:val="000000" w:themeColor="text1"/>
          <w:szCs w:val="24"/>
        </w:rPr>
      </w:pPr>
      <w:hyperlink w:anchor="_Toc126056554" w:history="1">
        <w:r w:rsidRPr="00EE4182">
          <w:rPr>
            <w:rStyle w:val="afa"/>
            <w:rFonts w:ascii="Times New Roman"/>
            <w:color w:val="000000" w:themeColor="text1"/>
          </w:rPr>
          <w:t xml:space="preserve">3 </w:t>
        </w:r>
        <w:r w:rsidRPr="00EE4182">
          <w:rPr>
            <w:rStyle w:val="afa"/>
            <w:rFonts w:ascii="Times New Roman"/>
            <w:color w:val="000000" w:themeColor="text1"/>
          </w:rPr>
          <w:t>术语和定义</w:t>
        </w:r>
        <w:r w:rsidRPr="00EE4182">
          <w:rPr>
            <w:rFonts w:ascii="Times New Roman"/>
            <w:color w:val="000000" w:themeColor="text1"/>
          </w:rPr>
          <w:tab/>
        </w:r>
        <w:r w:rsidRPr="00EE4182">
          <w:rPr>
            <w:rFonts w:ascii="Times New Roman"/>
            <w:color w:val="000000" w:themeColor="text1"/>
          </w:rPr>
          <w:fldChar w:fldCharType="begin"/>
        </w:r>
        <w:r w:rsidRPr="00EE4182">
          <w:rPr>
            <w:rFonts w:ascii="Times New Roman"/>
            <w:color w:val="000000" w:themeColor="text1"/>
          </w:rPr>
          <w:instrText xml:space="preserve"> PAGEREF _Toc126056554 \h </w:instrText>
        </w:r>
        <w:r w:rsidRPr="00EE4182">
          <w:rPr>
            <w:rFonts w:ascii="Times New Roman"/>
            <w:color w:val="000000" w:themeColor="text1"/>
          </w:rPr>
        </w:r>
        <w:r w:rsidRPr="00EE4182">
          <w:rPr>
            <w:rFonts w:ascii="Times New Roman"/>
            <w:color w:val="000000" w:themeColor="text1"/>
          </w:rPr>
          <w:fldChar w:fldCharType="separate"/>
        </w:r>
        <w:r w:rsidRPr="00EE4182">
          <w:rPr>
            <w:rFonts w:ascii="Times New Roman"/>
            <w:color w:val="000000" w:themeColor="text1"/>
          </w:rPr>
          <w:t>1</w:t>
        </w:r>
        <w:r w:rsidRPr="00EE4182">
          <w:rPr>
            <w:rFonts w:ascii="Times New Roman"/>
            <w:color w:val="000000" w:themeColor="text1"/>
          </w:rPr>
          <w:fldChar w:fldCharType="end"/>
        </w:r>
      </w:hyperlink>
    </w:p>
    <w:p w14:paraId="595B79FF" w14:textId="77777777" w:rsidR="00484F42" w:rsidRPr="00EE4182" w:rsidRDefault="00000000">
      <w:pPr>
        <w:pStyle w:val="TOC1"/>
        <w:spacing w:before="78" w:after="78"/>
        <w:rPr>
          <w:rFonts w:ascii="Times New Roman" w:eastAsiaTheme="minorEastAsia"/>
          <w:color w:val="000000" w:themeColor="text1"/>
          <w:szCs w:val="24"/>
        </w:rPr>
      </w:pPr>
      <w:hyperlink w:anchor="_Toc126056555" w:history="1">
        <w:r w:rsidRPr="00EE4182">
          <w:rPr>
            <w:rStyle w:val="afa"/>
            <w:rFonts w:ascii="Times New Roman"/>
            <w:color w:val="000000" w:themeColor="text1"/>
          </w:rPr>
          <w:t xml:space="preserve">4 </w:t>
        </w:r>
        <w:r w:rsidRPr="00EE4182">
          <w:rPr>
            <w:rStyle w:val="afa"/>
            <w:rFonts w:ascii="Times New Roman"/>
            <w:color w:val="000000" w:themeColor="text1"/>
          </w:rPr>
          <w:t>原理</w:t>
        </w:r>
        <w:r w:rsidRPr="00EE4182">
          <w:rPr>
            <w:rFonts w:ascii="Times New Roman"/>
            <w:color w:val="000000" w:themeColor="text1"/>
          </w:rPr>
          <w:tab/>
        </w:r>
        <w:r w:rsidRPr="00EE4182">
          <w:rPr>
            <w:rFonts w:ascii="Times New Roman"/>
            <w:color w:val="000000" w:themeColor="text1"/>
          </w:rPr>
          <w:fldChar w:fldCharType="begin"/>
        </w:r>
        <w:r w:rsidRPr="00EE4182">
          <w:rPr>
            <w:rFonts w:ascii="Times New Roman"/>
            <w:color w:val="000000" w:themeColor="text1"/>
          </w:rPr>
          <w:instrText xml:space="preserve"> PAGEREF _Toc126056555 \h </w:instrText>
        </w:r>
        <w:r w:rsidRPr="00EE4182">
          <w:rPr>
            <w:rFonts w:ascii="Times New Roman"/>
            <w:color w:val="000000" w:themeColor="text1"/>
          </w:rPr>
        </w:r>
        <w:r w:rsidRPr="00EE4182">
          <w:rPr>
            <w:rFonts w:ascii="Times New Roman"/>
            <w:color w:val="000000" w:themeColor="text1"/>
          </w:rPr>
          <w:fldChar w:fldCharType="separate"/>
        </w:r>
        <w:r w:rsidRPr="00EE4182">
          <w:rPr>
            <w:rFonts w:ascii="Times New Roman"/>
            <w:color w:val="000000" w:themeColor="text1"/>
          </w:rPr>
          <w:t>1</w:t>
        </w:r>
        <w:r w:rsidRPr="00EE4182">
          <w:rPr>
            <w:rFonts w:ascii="Times New Roman"/>
            <w:color w:val="000000" w:themeColor="text1"/>
          </w:rPr>
          <w:fldChar w:fldCharType="end"/>
        </w:r>
      </w:hyperlink>
    </w:p>
    <w:p w14:paraId="2564173C" w14:textId="77777777" w:rsidR="00484F42" w:rsidRPr="00EE4182" w:rsidRDefault="00000000">
      <w:pPr>
        <w:pStyle w:val="TOC1"/>
        <w:spacing w:before="78" w:after="78"/>
        <w:rPr>
          <w:rFonts w:ascii="Times New Roman" w:eastAsiaTheme="minorEastAsia"/>
          <w:color w:val="000000" w:themeColor="text1"/>
          <w:szCs w:val="24"/>
        </w:rPr>
      </w:pPr>
      <w:hyperlink w:anchor="_Toc126056556" w:history="1">
        <w:r w:rsidRPr="00EE4182">
          <w:rPr>
            <w:rStyle w:val="afa"/>
            <w:rFonts w:ascii="Times New Roman"/>
            <w:color w:val="000000" w:themeColor="text1"/>
          </w:rPr>
          <w:t xml:space="preserve">5 </w:t>
        </w:r>
        <w:r w:rsidRPr="00EE4182">
          <w:rPr>
            <w:rStyle w:val="afa"/>
            <w:rFonts w:ascii="Times New Roman"/>
            <w:color w:val="000000" w:themeColor="text1"/>
          </w:rPr>
          <w:t>试剂与材料</w:t>
        </w:r>
        <w:r w:rsidRPr="00EE4182">
          <w:rPr>
            <w:rFonts w:ascii="Times New Roman"/>
            <w:color w:val="000000" w:themeColor="text1"/>
          </w:rPr>
          <w:tab/>
        </w:r>
        <w:r w:rsidRPr="00EE4182">
          <w:rPr>
            <w:rFonts w:ascii="Times New Roman"/>
            <w:color w:val="000000" w:themeColor="text1"/>
          </w:rPr>
          <w:fldChar w:fldCharType="begin"/>
        </w:r>
        <w:r w:rsidRPr="00EE4182">
          <w:rPr>
            <w:rFonts w:ascii="Times New Roman"/>
            <w:color w:val="000000" w:themeColor="text1"/>
          </w:rPr>
          <w:instrText xml:space="preserve"> PAGEREF _Toc126056556 \h </w:instrText>
        </w:r>
        <w:r w:rsidRPr="00EE4182">
          <w:rPr>
            <w:rFonts w:ascii="Times New Roman"/>
            <w:color w:val="000000" w:themeColor="text1"/>
          </w:rPr>
        </w:r>
        <w:r w:rsidRPr="00EE4182">
          <w:rPr>
            <w:rFonts w:ascii="Times New Roman"/>
            <w:color w:val="000000" w:themeColor="text1"/>
          </w:rPr>
          <w:fldChar w:fldCharType="separate"/>
        </w:r>
        <w:r w:rsidRPr="00EE4182">
          <w:rPr>
            <w:rFonts w:ascii="Times New Roman"/>
            <w:color w:val="000000" w:themeColor="text1"/>
          </w:rPr>
          <w:t>2</w:t>
        </w:r>
        <w:r w:rsidRPr="00EE4182">
          <w:rPr>
            <w:rFonts w:ascii="Times New Roman"/>
            <w:color w:val="000000" w:themeColor="text1"/>
          </w:rPr>
          <w:fldChar w:fldCharType="end"/>
        </w:r>
      </w:hyperlink>
    </w:p>
    <w:p w14:paraId="0BDC2C58" w14:textId="77777777" w:rsidR="00484F42" w:rsidRPr="00EE4182" w:rsidRDefault="00000000">
      <w:pPr>
        <w:pStyle w:val="TOC1"/>
        <w:spacing w:before="78" w:after="78"/>
        <w:rPr>
          <w:rFonts w:ascii="Times New Roman" w:eastAsiaTheme="minorEastAsia"/>
          <w:color w:val="000000" w:themeColor="text1"/>
          <w:szCs w:val="24"/>
        </w:rPr>
      </w:pPr>
      <w:hyperlink w:anchor="_Toc126056557" w:history="1">
        <w:r w:rsidRPr="00EE4182">
          <w:rPr>
            <w:rStyle w:val="afa"/>
            <w:rFonts w:ascii="Times New Roman"/>
            <w:color w:val="000000" w:themeColor="text1"/>
          </w:rPr>
          <w:t xml:space="preserve">6 </w:t>
        </w:r>
        <w:r w:rsidRPr="00EE4182">
          <w:rPr>
            <w:rStyle w:val="afa"/>
            <w:rFonts w:ascii="Times New Roman"/>
            <w:color w:val="000000" w:themeColor="text1"/>
          </w:rPr>
          <w:t>仪器与设备</w:t>
        </w:r>
        <w:r w:rsidRPr="00EE4182">
          <w:rPr>
            <w:rFonts w:ascii="Times New Roman"/>
            <w:color w:val="000000" w:themeColor="text1"/>
          </w:rPr>
          <w:tab/>
        </w:r>
        <w:r w:rsidRPr="00EE4182">
          <w:rPr>
            <w:rFonts w:ascii="Times New Roman"/>
            <w:color w:val="000000" w:themeColor="text1"/>
          </w:rPr>
          <w:fldChar w:fldCharType="begin"/>
        </w:r>
        <w:r w:rsidRPr="00EE4182">
          <w:rPr>
            <w:rFonts w:ascii="Times New Roman"/>
            <w:color w:val="000000" w:themeColor="text1"/>
          </w:rPr>
          <w:instrText xml:space="preserve"> PAGEREF _Toc126056557 \h </w:instrText>
        </w:r>
        <w:r w:rsidRPr="00EE4182">
          <w:rPr>
            <w:rFonts w:ascii="Times New Roman"/>
            <w:color w:val="000000" w:themeColor="text1"/>
          </w:rPr>
        </w:r>
        <w:r w:rsidRPr="00EE4182">
          <w:rPr>
            <w:rFonts w:ascii="Times New Roman"/>
            <w:color w:val="000000" w:themeColor="text1"/>
          </w:rPr>
          <w:fldChar w:fldCharType="separate"/>
        </w:r>
        <w:r w:rsidRPr="00EE4182">
          <w:rPr>
            <w:rFonts w:ascii="Times New Roman"/>
            <w:color w:val="000000" w:themeColor="text1"/>
          </w:rPr>
          <w:t>3</w:t>
        </w:r>
        <w:r w:rsidRPr="00EE4182">
          <w:rPr>
            <w:rFonts w:ascii="Times New Roman"/>
            <w:color w:val="000000" w:themeColor="text1"/>
          </w:rPr>
          <w:fldChar w:fldCharType="end"/>
        </w:r>
      </w:hyperlink>
    </w:p>
    <w:p w14:paraId="189DF3C1" w14:textId="77777777" w:rsidR="00484F42" w:rsidRPr="00EE4182" w:rsidRDefault="00000000">
      <w:pPr>
        <w:pStyle w:val="TOC1"/>
        <w:spacing w:before="78" w:after="78"/>
        <w:rPr>
          <w:rFonts w:ascii="Times New Roman" w:eastAsiaTheme="minorEastAsia"/>
          <w:color w:val="000000" w:themeColor="text1"/>
          <w:szCs w:val="24"/>
        </w:rPr>
      </w:pPr>
      <w:hyperlink w:anchor="_Toc126056558" w:history="1">
        <w:r w:rsidRPr="00EE4182">
          <w:rPr>
            <w:rStyle w:val="afa"/>
            <w:rFonts w:ascii="Times New Roman"/>
            <w:color w:val="000000" w:themeColor="text1"/>
          </w:rPr>
          <w:t xml:space="preserve">7 </w:t>
        </w:r>
        <w:r w:rsidRPr="00EE4182">
          <w:rPr>
            <w:rStyle w:val="afa"/>
            <w:rFonts w:ascii="Times New Roman"/>
            <w:color w:val="000000" w:themeColor="text1"/>
          </w:rPr>
          <w:t>环境条件</w:t>
        </w:r>
        <w:r w:rsidRPr="00EE4182">
          <w:rPr>
            <w:rFonts w:ascii="Times New Roman"/>
            <w:color w:val="000000" w:themeColor="text1"/>
          </w:rPr>
          <w:tab/>
        </w:r>
        <w:r w:rsidRPr="00EE4182">
          <w:rPr>
            <w:rFonts w:ascii="Times New Roman"/>
            <w:color w:val="000000" w:themeColor="text1"/>
          </w:rPr>
          <w:fldChar w:fldCharType="begin"/>
        </w:r>
        <w:r w:rsidRPr="00EE4182">
          <w:rPr>
            <w:rFonts w:ascii="Times New Roman"/>
            <w:color w:val="000000" w:themeColor="text1"/>
          </w:rPr>
          <w:instrText xml:space="preserve"> PAGEREF _Toc126056558 \h </w:instrText>
        </w:r>
        <w:r w:rsidRPr="00EE4182">
          <w:rPr>
            <w:rFonts w:ascii="Times New Roman"/>
            <w:color w:val="000000" w:themeColor="text1"/>
          </w:rPr>
        </w:r>
        <w:r w:rsidRPr="00EE4182">
          <w:rPr>
            <w:rFonts w:ascii="Times New Roman"/>
            <w:color w:val="000000" w:themeColor="text1"/>
          </w:rPr>
          <w:fldChar w:fldCharType="separate"/>
        </w:r>
        <w:r w:rsidRPr="00EE4182">
          <w:rPr>
            <w:rFonts w:ascii="Times New Roman"/>
            <w:color w:val="000000" w:themeColor="text1"/>
          </w:rPr>
          <w:t>3</w:t>
        </w:r>
        <w:r w:rsidRPr="00EE4182">
          <w:rPr>
            <w:rFonts w:ascii="Times New Roman"/>
            <w:color w:val="000000" w:themeColor="text1"/>
          </w:rPr>
          <w:fldChar w:fldCharType="end"/>
        </w:r>
      </w:hyperlink>
    </w:p>
    <w:p w14:paraId="7E9CE709" w14:textId="77777777" w:rsidR="00484F42" w:rsidRPr="00EE4182" w:rsidRDefault="00000000">
      <w:pPr>
        <w:pStyle w:val="TOC1"/>
        <w:spacing w:before="78" w:after="78"/>
        <w:rPr>
          <w:rFonts w:ascii="Times New Roman" w:eastAsiaTheme="minorEastAsia"/>
          <w:color w:val="000000" w:themeColor="text1"/>
          <w:szCs w:val="24"/>
        </w:rPr>
      </w:pPr>
      <w:hyperlink w:anchor="_Toc126056559" w:history="1">
        <w:r w:rsidRPr="00EE4182">
          <w:rPr>
            <w:rStyle w:val="afa"/>
            <w:rFonts w:ascii="Times New Roman"/>
            <w:color w:val="000000" w:themeColor="text1"/>
          </w:rPr>
          <w:t xml:space="preserve">8 </w:t>
        </w:r>
        <w:r w:rsidRPr="00EE4182">
          <w:rPr>
            <w:rStyle w:val="afa"/>
            <w:rFonts w:ascii="Times New Roman"/>
            <w:color w:val="000000" w:themeColor="text1"/>
          </w:rPr>
          <w:t>分析步骤</w:t>
        </w:r>
        <w:r w:rsidRPr="00EE4182">
          <w:rPr>
            <w:rFonts w:ascii="Times New Roman"/>
            <w:color w:val="000000" w:themeColor="text1"/>
          </w:rPr>
          <w:tab/>
        </w:r>
        <w:r w:rsidRPr="00EE4182">
          <w:rPr>
            <w:rFonts w:ascii="Times New Roman"/>
            <w:color w:val="000000" w:themeColor="text1"/>
          </w:rPr>
          <w:fldChar w:fldCharType="begin"/>
        </w:r>
        <w:r w:rsidRPr="00EE4182">
          <w:rPr>
            <w:rFonts w:ascii="Times New Roman"/>
            <w:color w:val="000000" w:themeColor="text1"/>
          </w:rPr>
          <w:instrText xml:space="preserve"> PAGEREF _Toc126056559 \h </w:instrText>
        </w:r>
        <w:r w:rsidRPr="00EE4182">
          <w:rPr>
            <w:rFonts w:ascii="Times New Roman"/>
            <w:color w:val="000000" w:themeColor="text1"/>
          </w:rPr>
        </w:r>
        <w:r w:rsidRPr="00EE4182">
          <w:rPr>
            <w:rFonts w:ascii="Times New Roman"/>
            <w:color w:val="000000" w:themeColor="text1"/>
          </w:rPr>
          <w:fldChar w:fldCharType="separate"/>
        </w:r>
        <w:r w:rsidRPr="00EE4182">
          <w:rPr>
            <w:rFonts w:ascii="Times New Roman"/>
            <w:color w:val="000000" w:themeColor="text1"/>
          </w:rPr>
          <w:t>3</w:t>
        </w:r>
        <w:r w:rsidRPr="00EE4182">
          <w:rPr>
            <w:rFonts w:ascii="Times New Roman"/>
            <w:color w:val="000000" w:themeColor="text1"/>
          </w:rPr>
          <w:fldChar w:fldCharType="end"/>
        </w:r>
      </w:hyperlink>
    </w:p>
    <w:p w14:paraId="64583FC0" w14:textId="77777777" w:rsidR="00484F42" w:rsidRPr="00EE4182" w:rsidRDefault="00000000">
      <w:pPr>
        <w:pStyle w:val="TOC1"/>
        <w:spacing w:before="78" w:after="78"/>
        <w:rPr>
          <w:rFonts w:ascii="Times New Roman" w:eastAsiaTheme="minorEastAsia"/>
          <w:color w:val="000000" w:themeColor="text1"/>
          <w:szCs w:val="24"/>
        </w:rPr>
      </w:pPr>
      <w:hyperlink w:anchor="_Toc126056560" w:history="1">
        <w:r w:rsidRPr="00EE4182">
          <w:rPr>
            <w:rStyle w:val="afa"/>
            <w:rFonts w:ascii="Times New Roman"/>
            <w:color w:val="000000" w:themeColor="text1"/>
          </w:rPr>
          <w:t xml:space="preserve">9 </w:t>
        </w:r>
        <w:r w:rsidRPr="00EE4182">
          <w:rPr>
            <w:rStyle w:val="afa"/>
            <w:rFonts w:ascii="Times New Roman"/>
            <w:color w:val="000000" w:themeColor="text1"/>
          </w:rPr>
          <w:t>结果判定</w:t>
        </w:r>
        <w:r w:rsidRPr="00EE4182">
          <w:rPr>
            <w:rFonts w:ascii="Times New Roman"/>
            <w:color w:val="000000" w:themeColor="text1"/>
          </w:rPr>
          <w:tab/>
        </w:r>
        <w:r w:rsidRPr="00EE4182">
          <w:rPr>
            <w:rFonts w:ascii="Times New Roman"/>
            <w:color w:val="000000" w:themeColor="text1"/>
          </w:rPr>
          <w:fldChar w:fldCharType="begin"/>
        </w:r>
        <w:r w:rsidRPr="00EE4182">
          <w:rPr>
            <w:rFonts w:ascii="Times New Roman"/>
            <w:color w:val="000000" w:themeColor="text1"/>
          </w:rPr>
          <w:instrText xml:space="preserve"> PAGEREF _Toc126056560 \h </w:instrText>
        </w:r>
        <w:r w:rsidRPr="00EE4182">
          <w:rPr>
            <w:rFonts w:ascii="Times New Roman"/>
            <w:color w:val="000000" w:themeColor="text1"/>
          </w:rPr>
        </w:r>
        <w:r w:rsidRPr="00EE4182">
          <w:rPr>
            <w:rFonts w:ascii="Times New Roman"/>
            <w:color w:val="000000" w:themeColor="text1"/>
          </w:rPr>
          <w:fldChar w:fldCharType="separate"/>
        </w:r>
        <w:r w:rsidRPr="00EE4182">
          <w:rPr>
            <w:rFonts w:ascii="Times New Roman"/>
            <w:color w:val="000000" w:themeColor="text1"/>
          </w:rPr>
          <w:t>4</w:t>
        </w:r>
        <w:r w:rsidRPr="00EE4182">
          <w:rPr>
            <w:rFonts w:ascii="Times New Roman"/>
            <w:color w:val="000000" w:themeColor="text1"/>
          </w:rPr>
          <w:fldChar w:fldCharType="end"/>
        </w:r>
      </w:hyperlink>
    </w:p>
    <w:p w14:paraId="28928FC7" w14:textId="77777777" w:rsidR="00484F42" w:rsidRPr="00EE4182" w:rsidRDefault="00000000">
      <w:pPr>
        <w:pStyle w:val="TOC1"/>
        <w:spacing w:before="78" w:after="78"/>
        <w:rPr>
          <w:rFonts w:ascii="Times New Roman" w:eastAsiaTheme="minorEastAsia"/>
          <w:color w:val="000000" w:themeColor="text1"/>
          <w:szCs w:val="24"/>
        </w:rPr>
      </w:pPr>
      <w:hyperlink w:anchor="_Toc126056561" w:history="1">
        <w:r w:rsidRPr="00EE4182">
          <w:rPr>
            <w:rStyle w:val="afa"/>
            <w:rFonts w:ascii="Times New Roman"/>
            <w:color w:val="000000" w:themeColor="text1"/>
          </w:rPr>
          <w:t xml:space="preserve">10 </w:t>
        </w:r>
        <w:r w:rsidRPr="00EE4182">
          <w:rPr>
            <w:rStyle w:val="afa"/>
            <w:rFonts w:ascii="Times New Roman"/>
            <w:color w:val="000000" w:themeColor="text1"/>
          </w:rPr>
          <w:t>结果确认</w:t>
        </w:r>
        <w:r w:rsidRPr="00EE4182">
          <w:rPr>
            <w:rFonts w:ascii="Times New Roman"/>
            <w:color w:val="000000" w:themeColor="text1"/>
          </w:rPr>
          <w:tab/>
        </w:r>
        <w:r w:rsidRPr="00EE4182">
          <w:rPr>
            <w:rFonts w:ascii="Times New Roman"/>
            <w:color w:val="000000" w:themeColor="text1"/>
          </w:rPr>
          <w:fldChar w:fldCharType="begin"/>
        </w:r>
        <w:r w:rsidRPr="00EE4182">
          <w:rPr>
            <w:rFonts w:ascii="Times New Roman"/>
            <w:color w:val="000000" w:themeColor="text1"/>
          </w:rPr>
          <w:instrText xml:space="preserve"> PAGEREF _Toc126056561 \h </w:instrText>
        </w:r>
        <w:r w:rsidRPr="00EE4182">
          <w:rPr>
            <w:rFonts w:ascii="Times New Roman"/>
            <w:color w:val="000000" w:themeColor="text1"/>
          </w:rPr>
        </w:r>
        <w:r w:rsidRPr="00EE4182">
          <w:rPr>
            <w:rFonts w:ascii="Times New Roman"/>
            <w:color w:val="000000" w:themeColor="text1"/>
          </w:rPr>
          <w:fldChar w:fldCharType="separate"/>
        </w:r>
        <w:r w:rsidRPr="00EE4182">
          <w:rPr>
            <w:rFonts w:ascii="Times New Roman"/>
            <w:color w:val="000000" w:themeColor="text1"/>
          </w:rPr>
          <w:t>5</w:t>
        </w:r>
        <w:r w:rsidRPr="00EE4182">
          <w:rPr>
            <w:rFonts w:ascii="Times New Roman"/>
            <w:color w:val="000000" w:themeColor="text1"/>
          </w:rPr>
          <w:fldChar w:fldCharType="end"/>
        </w:r>
      </w:hyperlink>
    </w:p>
    <w:p w14:paraId="19A295C5" w14:textId="77777777" w:rsidR="00484F42" w:rsidRPr="00EE4182" w:rsidRDefault="00000000">
      <w:pPr>
        <w:pStyle w:val="TOC1"/>
        <w:spacing w:before="78" w:after="78"/>
        <w:rPr>
          <w:rFonts w:ascii="Times New Roman" w:eastAsiaTheme="minorEastAsia"/>
          <w:color w:val="000000" w:themeColor="text1"/>
          <w:szCs w:val="24"/>
        </w:rPr>
      </w:pPr>
      <w:hyperlink w:anchor="_Toc126056562" w:history="1">
        <w:r w:rsidRPr="00EE4182">
          <w:rPr>
            <w:rStyle w:val="afa"/>
            <w:rFonts w:ascii="Times New Roman"/>
            <w:color w:val="000000" w:themeColor="text1"/>
          </w:rPr>
          <w:t xml:space="preserve">11 </w:t>
        </w:r>
        <w:r w:rsidRPr="00EE4182">
          <w:rPr>
            <w:rStyle w:val="afa"/>
            <w:rFonts w:ascii="Times New Roman"/>
            <w:color w:val="000000" w:themeColor="text1"/>
          </w:rPr>
          <w:t>性能指标</w:t>
        </w:r>
        <w:r w:rsidRPr="00EE4182">
          <w:rPr>
            <w:rFonts w:ascii="Times New Roman"/>
            <w:color w:val="000000" w:themeColor="text1"/>
          </w:rPr>
          <w:tab/>
        </w:r>
        <w:r w:rsidRPr="00EE4182">
          <w:rPr>
            <w:rFonts w:ascii="Times New Roman"/>
            <w:color w:val="000000" w:themeColor="text1"/>
          </w:rPr>
          <w:fldChar w:fldCharType="begin"/>
        </w:r>
        <w:r w:rsidRPr="00EE4182">
          <w:rPr>
            <w:rFonts w:ascii="Times New Roman"/>
            <w:color w:val="000000" w:themeColor="text1"/>
          </w:rPr>
          <w:instrText xml:space="preserve"> PAGEREF _Toc126056562 \h </w:instrText>
        </w:r>
        <w:r w:rsidRPr="00EE4182">
          <w:rPr>
            <w:rFonts w:ascii="Times New Roman"/>
            <w:color w:val="000000" w:themeColor="text1"/>
          </w:rPr>
        </w:r>
        <w:r w:rsidRPr="00EE4182">
          <w:rPr>
            <w:rFonts w:ascii="Times New Roman"/>
            <w:color w:val="000000" w:themeColor="text1"/>
          </w:rPr>
          <w:fldChar w:fldCharType="separate"/>
        </w:r>
        <w:r w:rsidRPr="00EE4182">
          <w:rPr>
            <w:rFonts w:ascii="Times New Roman"/>
            <w:color w:val="000000" w:themeColor="text1"/>
          </w:rPr>
          <w:t>5</w:t>
        </w:r>
        <w:r w:rsidRPr="00EE4182">
          <w:rPr>
            <w:rFonts w:ascii="Times New Roman"/>
            <w:color w:val="000000" w:themeColor="text1"/>
          </w:rPr>
          <w:fldChar w:fldCharType="end"/>
        </w:r>
      </w:hyperlink>
    </w:p>
    <w:p w14:paraId="0D585D31" w14:textId="77777777" w:rsidR="00484F42" w:rsidRPr="00EE4182" w:rsidRDefault="00000000">
      <w:pPr>
        <w:pStyle w:val="TOC1"/>
        <w:spacing w:before="78" w:after="78"/>
        <w:rPr>
          <w:rFonts w:ascii="Times New Roman" w:eastAsiaTheme="minorEastAsia"/>
          <w:color w:val="000000" w:themeColor="text1"/>
          <w:szCs w:val="24"/>
        </w:rPr>
      </w:pPr>
      <w:hyperlink w:anchor="_Toc126056563" w:history="1">
        <w:r w:rsidRPr="00EE4182">
          <w:rPr>
            <w:rStyle w:val="afa"/>
            <w:rFonts w:ascii="Times New Roman"/>
            <w:color w:val="000000" w:themeColor="text1"/>
          </w:rPr>
          <w:t xml:space="preserve">12 </w:t>
        </w:r>
        <w:r w:rsidRPr="00EE4182">
          <w:rPr>
            <w:rStyle w:val="afa"/>
            <w:rFonts w:ascii="Times New Roman"/>
            <w:color w:val="000000" w:themeColor="text1"/>
          </w:rPr>
          <w:t>其他</w:t>
        </w:r>
        <w:r w:rsidRPr="00EE4182">
          <w:rPr>
            <w:rFonts w:ascii="Times New Roman"/>
            <w:color w:val="000000" w:themeColor="text1"/>
          </w:rPr>
          <w:tab/>
        </w:r>
        <w:r w:rsidRPr="00EE4182">
          <w:rPr>
            <w:rFonts w:ascii="Times New Roman"/>
            <w:color w:val="000000" w:themeColor="text1"/>
          </w:rPr>
          <w:fldChar w:fldCharType="begin"/>
        </w:r>
        <w:r w:rsidRPr="00EE4182">
          <w:rPr>
            <w:rFonts w:ascii="Times New Roman"/>
            <w:color w:val="000000" w:themeColor="text1"/>
          </w:rPr>
          <w:instrText xml:space="preserve"> PAGEREF _Toc126056563 \h </w:instrText>
        </w:r>
        <w:r w:rsidRPr="00EE4182">
          <w:rPr>
            <w:rFonts w:ascii="Times New Roman"/>
            <w:color w:val="000000" w:themeColor="text1"/>
          </w:rPr>
        </w:r>
        <w:r w:rsidRPr="00EE4182">
          <w:rPr>
            <w:rFonts w:ascii="Times New Roman"/>
            <w:color w:val="000000" w:themeColor="text1"/>
          </w:rPr>
          <w:fldChar w:fldCharType="separate"/>
        </w:r>
        <w:r w:rsidRPr="00EE4182">
          <w:rPr>
            <w:rFonts w:ascii="Times New Roman"/>
            <w:color w:val="000000" w:themeColor="text1"/>
          </w:rPr>
          <w:t>6</w:t>
        </w:r>
        <w:r w:rsidRPr="00EE4182">
          <w:rPr>
            <w:rFonts w:ascii="Times New Roman"/>
            <w:color w:val="000000" w:themeColor="text1"/>
          </w:rPr>
          <w:fldChar w:fldCharType="end"/>
        </w:r>
      </w:hyperlink>
    </w:p>
    <w:p w14:paraId="11FBE43D" w14:textId="77777777" w:rsidR="00484F42" w:rsidRPr="00EE4182" w:rsidRDefault="00000000">
      <w:pPr>
        <w:pStyle w:val="TOC1"/>
        <w:spacing w:before="78" w:after="78"/>
        <w:rPr>
          <w:rFonts w:ascii="Times New Roman" w:eastAsiaTheme="minorEastAsia"/>
          <w:color w:val="000000" w:themeColor="text1"/>
          <w:szCs w:val="24"/>
        </w:rPr>
      </w:pPr>
      <w:hyperlink w:anchor="_Toc126056564" w:history="1">
        <w:r w:rsidRPr="00EE4182">
          <w:rPr>
            <w:rStyle w:val="afa"/>
            <w:rFonts w:ascii="Times New Roman"/>
            <w:color w:val="000000" w:themeColor="text1"/>
          </w:rPr>
          <w:t>附</w:t>
        </w:r>
        <w:r w:rsidRPr="00EE4182">
          <w:rPr>
            <w:rStyle w:val="afa"/>
            <w:rFonts w:ascii="Times New Roman"/>
            <w:color w:val="000000" w:themeColor="text1"/>
          </w:rPr>
          <w:t xml:space="preserve">  </w:t>
        </w:r>
        <w:r w:rsidRPr="00EE4182">
          <w:rPr>
            <w:rStyle w:val="afa"/>
            <w:rFonts w:ascii="Times New Roman"/>
            <w:color w:val="000000" w:themeColor="text1"/>
          </w:rPr>
          <w:t>录</w:t>
        </w:r>
        <w:r w:rsidRPr="00EE4182">
          <w:rPr>
            <w:rStyle w:val="afa"/>
            <w:rFonts w:ascii="Times New Roman"/>
            <w:color w:val="000000" w:themeColor="text1"/>
          </w:rPr>
          <w:t xml:space="preserve">  A</w:t>
        </w:r>
        <w:r w:rsidRPr="00EE4182">
          <w:rPr>
            <w:rFonts w:ascii="Times New Roman"/>
            <w:color w:val="000000" w:themeColor="text1"/>
          </w:rPr>
          <w:tab/>
        </w:r>
        <w:r w:rsidRPr="00EE4182">
          <w:rPr>
            <w:rFonts w:ascii="Times New Roman"/>
            <w:color w:val="000000" w:themeColor="text1"/>
          </w:rPr>
          <w:fldChar w:fldCharType="begin"/>
        </w:r>
        <w:r w:rsidRPr="00EE4182">
          <w:rPr>
            <w:rFonts w:ascii="Times New Roman"/>
            <w:color w:val="000000" w:themeColor="text1"/>
          </w:rPr>
          <w:instrText xml:space="preserve"> PAGEREF _Toc126056564 \h </w:instrText>
        </w:r>
        <w:r w:rsidRPr="00EE4182">
          <w:rPr>
            <w:rFonts w:ascii="Times New Roman"/>
            <w:color w:val="000000" w:themeColor="text1"/>
          </w:rPr>
        </w:r>
        <w:r w:rsidRPr="00EE4182">
          <w:rPr>
            <w:rFonts w:ascii="Times New Roman"/>
            <w:color w:val="000000" w:themeColor="text1"/>
          </w:rPr>
          <w:fldChar w:fldCharType="separate"/>
        </w:r>
        <w:r w:rsidRPr="00EE4182">
          <w:rPr>
            <w:rFonts w:ascii="Times New Roman"/>
            <w:color w:val="000000" w:themeColor="text1"/>
          </w:rPr>
          <w:t>7</w:t>
        </w:r>
        <w:r w:rsidRPr="00EE4182">
          <w:rPr>
            <w:rFonts w:ascii="Times New Roman"/>
            <w:color w:val="000000" w:themeColor="text1"/>
          </w:rPr>
          <w:fldChar w:fldCharType="end"/>
        </w:r>
      </w:hyperlink>
    </w:p>
    <w:p w14:paraId="076FBDEC" w14:textId="77777777" w:rsidR="00484F42" w:rsidRPr="00EE4182" w:rsidRDefault="00000000">
      <w:pPr>
        <w:pStyle w:val="affa"/>
        <w:rPr>
          <w:rFonts w:ascii="Times New Roman"/>
          <w:color w:val="000000" w:themeColor="text1"/>
        </w:rPr>
      </w:pPr>
      <w:r w:rsidRPr="00EE4182">
        <w:rPr>
          <w:rFonts w:ascii="Times New Roman"/>
          <w:color w:val="000000" w:themeColor="text1"/>
          <w:kern w:val="2"/>
          <w:szCs w:val="21"/>
        </w:rPr>
        <w:fldChar w:fldCharType="end"/>
      </w:r>
    </w:p>
    <w:p w14:paraId="64D5BE54" w14:textId="6FF9BDBF" w:rsidR="00484F42" w:rsidRPr="00EE4182" w:rsidRDefault="00000000">
      <w:pPr>
        <w:pStyle w:val="affd"/>
        <w:spacing w:before="0"/>
        <w:rPr>
          <w:rFonts w:ascii="Times New Roman"/>
          <w:color w:val="000000" w:themeColor="text1"/>
        </w:rPr>
      </w:pPr>
      <w:bookmarkStart w:id="3" w:name="_Toc126056551"/>
      <w:r w:rsidRPr="00EE4182">
        <w:rPr>
          <w:rFonts w:ascii="Times New Roman"/>
          <w:color w:val="000000" w:themeColor="text1"/>
        </w:rPr>
        <w:lastRenderedPageBreak/>
        <w:t>前</w:t>
      </w:r>
      <w:bookmarkStart w:id="4" w:name="BKQY"/>
      <w:r w:rsidRPr="00EE4182">
        <w:rPr>
          <w:rFonts w:ascii="Times New Roman"/>
          <w:color w:val="000000" w:themeColor="text1"/>
        </w:rPr>
        <w:t>言</w:t>
      </w:r>
      <w:bookmarkEnd w:id="0"/>
      <w:bookmarkEnd w:id="1"/>
      <w:bookmarkEnd w:id="3"/>
      <w:bookmarkEnd w:id="4"/>
    </w:p>
    <w:p w14:paraId="76F3942C" w14:textId="77777777" w:rsidR="00484F42" w:rsidRPr="00EE4182" w:rsidRDefault="00000000">
      <w:pPr>
        <w:pStyle w:val="affa"/>
        <w:rPr>
          <w:rFonts w:ascii="Times New Roman"/>
          <w:color w:val="000000" w:themeColor="text1"/>
        </w:rPr>
      </w:pPr>
      <w:r w:rsidRPr="00EE4182">
        <w:rPr>
          <w:rFonts w:ascii="Times New Roman"/>
          <w:color w:val="000000" w:themeColor="text1"/>
        </w:rPr>
        <w:t>本文件按照</w:t>
      </w:r>
      <w:r w:rsidRPr="00EE4182">
        <w:rPr>
          <w:rFonts w:ascii="Times New Roman"/>
          <w:color w:val="000000" w:themeColor="text1"/>
        </w:rPr>
        <w:t>GB/T 1.1—2020</w:t>
      </w:r>
      <w:r w:rsidRPr="00EE4182">
        <w:rPr>
          <w:rFonts w:ascii="Times New Roman"/>
          <w:color w:val="000000" w:themeColor="text1"/>
        </w:rPr>
        <w:t>《标准化工作导则</w:t>
      </w:r>
      <w:r w:rsidRPr="00EE4182">
        <w:rPr>
          <w:rFonts w:ascii="Times New Roman"/>
          <w:color w:val="000000" w:themeColor="text1"/>
        </w:rPr>
        <w:t xml:space="preserve">  </w:t>
      </w:r>
      <w:r w:rsidRPr="00EE4182">
        <w:rPr>
          <w:rFonts w:ascii="Times New Roman"/>
          <w:color w:val="000000" w:themeColor="text1"/>
        </w:rPr>
        <w:t>第</w:t>
      </w:r>
      <w:r w:rsidRPr="00EE4182">
        <w:rPr>
          <w:rFonts w:ascii="Times New Roman"/>
          <w:color w:val="000000" w:themeColor="text1"/>
        </w:rPr>
        <w:t>1</w:t>
      </w:r>
      <w:r w:rsidRPr="00EE4182">
        <w:rPr>
          <w:rFonts w:ascii="Times New Roman"/>
          <w:color w:val="000000" w:themeColor="text1"/>
        </w:rPr>
        <w:t>部分：标准化文件的结构和起草规则》的规定起草。</w:t>
      </w:r>
    </w:p>
    <w:p w14:paraId="79885F41" w14:textId="233E0F84" w:rsidR="00484F42" w:rsidRPr="00EE4182" w:rsidRDefault="00000000">
      <w:pPr>
        <w:pStyle w:val="affa"/>
        <w:rPr>
          <w:rFonts w:ascii="Times New Roman"/>
          <w:color w:val="000000" w:themeColor="text1"/>
        </w:rPr>
      </w:pPr>
      <w:r w:rsidRPr="00EE4182">
        <w:rPr>
          <w:rFonts w:ascii="Times New Roman"/>
          <w:color w:val="000000" w:themeColor="text1"/>
        </w:rPr>
        <w:t>本文件由</w:t>
      </w:r>
      <w:r w:rsidR="008870A9" w:rsidRPr="00EE4182">
        <w:rPr>
          <w:rFonts w:ascii="Times New Roman"/>
          <w:color w:val="000000" w:themeColor="text1"/>
        </w:rPr>
        <w:t>华南农业大学</w:t>
      </w:r>
      <w:r w:rsidRPr="00EE4182">
        <w:rPr>
          <w:rFonts w:ascii="Times New Roman"/>
          <w:color w:val="000000" w:themeColor="text1"/>
        </w:rPr>
        <w:t>提出。</w:t>
      </w:r>
    </w:p>
    <w:p w14:paraId="7FBB49CE" w14:textId="77777777" w:rsidR="00484F42" w:rsidRPr="00EE4182" w:rsidRDefault="00000000">
      <w:pPr>
        <w:pStyle w:val="affa"/>
        <w:rPr>
          <w:rFonts w:ascii="Times New Roman"/>
          <w:color w:val="000000" w:themeColor="text1"/>
        </w:rPr>
      </w:pPr>
      <w:r w:rsidRPr="00EE4182">
        <w:rPr>
          <w:rFonts w:ascii="Times New Roman"/>
          <w:color w:val="000000" w:themeColor="text1"/>
        </w:rPr>
        <w:t>本文件由深圳市分析测试协会归口。</w:t>
      </w:r>
    </w:p>
    <w:p w14:paraId="4F0B5427" w14:textId="223E26F0" w:rsidR="00484F42" w:rsidRPr="00EE4182" w:rsidRDefault="00000000">
      <w:pPr>
        <w:pStyle w:val="affa"/>
        <w:rPr>
          <w:rFonts w:ascii="Times New Roman"/>
          <w:color w:val="000000" w:themeColor="text1"/>
        </w:rPr>
      </w:pPr>
      <w:r w:rsidRPr="00EE4182">
        <w:rPr>
          <w:rFonts w:ascii="Times New Roman"/>
          <w:color w:val="000000" w:themeColor="text1"/>
        </w:rPr>
        <w:t>本文件起草单位：</w:t>
      </w:r>
      <w:r w:rsidR="008870A9" w:rsidRPr="00EE4182">
        <w:rPr>
          <w:rFonts w:ascii="Times New Roman"/>
          <w:color w:val="000000" w:themeColor="text1"/>
        </w:rPr>
        <w:t>华南农业大学，深圳市计量监督检测研究院，汕头海关技术中心，广东省食品检验所，广州万联生物科技有限公司，深圳容金科技有限公司，岭南现代农业科学与技术省实验室河源分中心，广州市食品检验所，</w:t>
      </w:r>
      <w:proofErr w:type="gramStart"/>
      <w:r w:rsidR="008870A9" w:rsidRPr="00EE4182">
        <w:rPr>
          <w:rFonts w:ascii="Times New Roman"/>
          <w:color w:val="000000" w:themeColor="text1"/>
        </w:rPr>
        <w:t>深圳市易瑞生物</w:t>
      </w:r>
      <w:proofErr w:type="gramEnd"/>
      <w:r w:rsidR="008870A9" w:rsidRPr="00EE4182">
        <w:rPr>
          <w:rFonts w:ascii="Times New Roman"/>
          <w:color w:val="000000" w:themeColor="text1"/>
        </w:rPr>
        <w:t>科技股份有限公司，广东达元绿洲食品安全科技股份有限公司</w:t>
      </w:r>
      <w:r w:rsidRPr="00EE4182">
        <w:rPr>
          <w:rFonts w:ascii="Times New Roman"/>
          <w:color w:val="000000" w:themeColor="text1"/>
        </w:rPr>
        <w:t>。</w:t>
      </w:r>
    </w:p>
    <w:p w14:paraId="00A840CD" w14:textId="5AFAA432" w:rsidR="00484F42" w:rsidRPr="00EE4182" w:rsidRDefault="00000000">
      <w:pPr>
        <w:pStyle w:val="affa"/>
        <w:rPr>
          <w:rFonts w:ascii="Times New Roman"/>
          <w:color w:val="000000" w:themeColor="text1"/>
        </w:rPr>
      </w:pPr>
      <w:r w:rsidRPr="00EE4182">
        <w:rPr>
          <w:rFonts w:ascii="Times New Roman"/>
          <w:color w:val="000000" w:themeColor="text1"/>
        </w:rPr>
        <w:t>本文件主要起草人：</w:t>
      </w:r>
      <w:r w:rsidR="008870A9" w:rsidRPr="00EE4182">
        <w:rPr>
          <w:rFonts w:ascii="Times New Roman"/>
          <w:color w:val="000000" w:themeColor="text1"/>
        </w:rPr>
        <w:t>徐振林，张世伟，陆奕娜，雷毅，李斌，曹雪铭，江林峰，刘海虹，陈子键，王炳志，梁科，肖剑</w:t>
      </w:r>
      <w:r w:rsidRPr="00EE4182">
        <w:rPr>
          <w:rFonts w:ascii="Times New Roman"/>
          <w:color w:val="000000" w:themeColor="text1"/>
        </w:rPr>
        <w:t>。</w:t>
      </w:r>
    </w:p>
    <w:p w14:paraId="51CAA9C6" w14:textId="77777777" w:rsidR="00484F42" w:rsidRPr="00EE4182" w:rsidRDefault="00000000">
      <w:pPr>
        <w:pStyle w:val="affa"/>
        <w:rPr>
          <w:rFonts w:ascii="Times New Roman"/>
          <w:color w:val="000000" w:themeColor="text1"/>
        </w:rPr>
      </w:pPr>
      <w:r w:rsidRPr="00EE4182">
        <w:rPr>
          <w:rFonts w:ascii="Times New Roman"/>
          <w:color w:val="000000" w:themeColor="text1"/>
        </w:rPr>
        <w:t>本文件为首次发布。</w:t>
      </w:r>
    </w:p>
    <w:p w14:paraId="66DFFEB3" w14:textId="77777777" w:rsidR="00484F42" w:rsidRPr="00EE4182" w:rsidRDefault="00484F42">
      <w:pPr>
        <w:pStyle w:val="affa"/>
        <w:rPr>
          <w:rFonts w:ascii="Times New Roman"/>
          <w:color w:val="000000" w:themeColor="text1"/>
        </w:rPr>
      </w:pPr>
    </w:p>
    <w:p w14:paraId="3A3B024D" w14:textId="77777777" w:rsidR="00484F42" w:rsidRPr="00EE4182" w:rsidRDefault="00484F42">
      <w:pPr>
        <w:pStyle w:val="affa"/>
        <w:rPr>
          <w:rFonts w:ascii="Times New Roman"/>
          <w:color w:val="000000" w:themeColor="text1"/>
        </w:rPr>
      </w:pPr>
    </w:p>
    <w:p w14:paraId="04D425AF" w14:textId="77777777" w:rsidR="00484F42" w:rsidRPr="00EE4182" w:rsidRDefault="00484F42">
      <w:pPr>
        <w:pStyle w:val="affa"/>
        <w:rPr>
          <w:rFonts w:ascii="Times New Roman"/>
          <w:color w:val="000000" w:themeColor="text1"/>
        </w:rPr>
      </w:pPr>
    </w:p>
    <w:p w14:paraId="59B658A7" w14:textId="77777777" w:rsidR="00484F42" w:rsidRPr="00EE4182" w:rsidRDefault="00484F42">
      <w:pPr>
        <w:pStyle w:val="affa"/>
        <w:rPr>
          <w:rFonts w:ascii="Times New Roman"/>
          <w:color w:val="000000" w:themeColor="text1"/>
        </w:rPr>
      </w:pPr>
    </w:p>
    <w:p w14:paraId="4373F3B5" w14:textId="77777777" w:rsidR="00484F42" w:rsidRPr="00EE4182" w:rsidRDefault="00484F42">
      <w:pPr>
        <w:pStyle w:val="affa"/>
        <w:jc w:val="center"/>
        <w:rPr>
          <w:rFonts w:ascii="Times New Roman"/>
          <w:color w:val="000000" w:themeColor="text1"/>
        </w:rPr>
        <w:sectPr w:rsidR="00484F42" w:rsidRPr="00EE4182">
          <w:headerReference w:type="default" r:id="rId11"/>
          <w:footerReference w:type="even" r:id="rId12"/>
          <w:footerReference w:type="default" r:id="rId13"/>
          <w:pgSz w:w="11906" w:h="16838"/>
          <w:pgMar w:top="567" w:right="1134" w:bottom="1134" w:left="1417" w:header="1418" w:footer="850" w:gutter="0"/>
          <w:pgNumType w:fmt="upperRoman" w:start="1"/>
          <w:cols w:space="425"/>
          <w:formProt w:val="0"/>
          <w:docGrid w:type="lines" w:linePitch="312"/>
        </w:sectPr>
      </w:pPr>
    </w:p>
    <w:p w14:paraId="525935F4" w14:textId="3A43C0F8" w:rsidR="00484F42" w:rsidRPr="00EE4182" w:rsidRDefault="00E652E7">
      <w:pPr>
        <w:pStyle w:val="affc"/>
        <w:spacing w:before="0"/>
        <w:rPr>
          <w:rFonts w:ascii="Times New Roman"/>
          <w:color w:val="000000" w:themeColor="text1"/>
        </w:rPr>
      </w:pPr>
      <w:r w:rsidRPr="00EE4182">
        <w:rPr>
          <w:rFonts w:ascii="Times New Roman"/>
          <w:color w:val="000000" w:themeColor="text1"/>
        </w:rPr>
        <w:lastRenderedPageBreak/>
        <w:t>食品中</w:t>
      </w:r>
      <w:r w:rsidR="008870A9" w:rsidRPr="00EE4182">
        <w:rPr>
          <w:rFonts w:ascii="Times New Roman"/>
          <w:color w:val="000000" w:themeColor="text1"/>
        </w:rPr>
        <w:t>米</w:t>
      </w:r>
      <w:proofErr w:type="gramStart"/>
      <w:r w:rsidR="008870A9" w:rsidRPr="00EE4182">
        <w:rPr>
          <w:rFonts w:ascii="Times New Roman"/>
          <w:color w:val="000000" w:themeColor="text1"/>
        </w:rPr>
        <w:t>酵菌酸</w:t>
      </w:r>
      <w:proofErr w:type="gramEnd"/>
      <w:r w:rsidRPr="00EE4182">
        <w:rPr>
          <w:rFonts w:ascii="Times New Roman"/>
          <w:color w:val="000000" w:themeColor="text1"/>
        </w:rPr>
        <w:t>的快速检测</w:t>
      </w:r>
      <w:r w:rsidRPr="00EE4182">
        <w:rPr>
          <w:rFonts w:ascii="Times New Roman"/>
          <w:color w:val="000000" w:themeColor="text1"/>
        </w:rPr>
        <w:t xml:space="preserve"> </w:t>
      </w:r>
      <w:r w:rsidRPr="00EE4182">
        <w:rPr>
          <w:rFonts w:ascii="Times New Roman"/>
          <w:color w:val="000000" w:themeColor="text1"/>
        </w:rPr>
        <w:t>胶体金免疫层析法</w:t>
      </w:r>
    </w:p>
    <w:p w14:paraId="4377AB41" w14:textId="77777777" w:rsidR="00484F42" w:rsidRPr="00EE4182" w:rsidRDefault="00000000">
      <w:pPr>
        <w:pStyle w:val="a1"/>
        <w:spacing w:before="312" w:after="312"/>
        <w:rPr>
          <w:rFonts w:ascii="Times New Roman"/>
          <w:color w:val="000000" w:themeColor="text1"/>
        </w:rPr>
      </w:pPr>
      <w:bookmarkStart w:id="5" w:name="_Toc26175100"/>
      <w:bookmarkStart w:id="6" w:name="_Toc26542367"/>
      <w:bookmarkStart w:id="7" w:name="_Toc126056552"/>
      <w:r w:rsidRPr="00EE4182">
        <w:rPr>
          <w:rFonts w:ascii="Times New Roman"/>
          <w:color w:val="000000" w:themeColor="text1"/>
        </w:rPr>
        <w:t>范围</w:t>
      </w:r>
      <w:bookmarkEnd w:id="5"/>
      <w:bookmarkEnd w:id="6"/>
      <w:bookmarkEnd w:id="7"/>
    </w:p>
    <w:p w14:paraId="60F1BFBE" w14:textId="0F98A26C" w:rsidR="00484F42" w:rsidRPr="00EE4182" w:rsidRDefault="00000000">
      <w:pPr>
        <w:pStyle w:val="affa"/>
        <w:rPr>
          <w:rFonts w:ascii="Times New Roman"/>
          <w:color w:val="000000" w:themeColor="text1"/>
          <w:szCs w:val="21"/>
        </w:rPr>
      </w:pPr>
      <w:bookmarkStart w:id="8" w:name="OLE_LINK4"/>
      <w:bookmarkStart w:id="9" w:name="OLE_LINK5"/>
      <w:r w:rsidRPr="00EE4182">
        <w:rPr>
          <w:rFonts w:ascii="Times New Roman"/>
          <w:color w:val="000000" w:themeColor="text1"/>
          <w:szCs w:val="21"/>
        </w:rPr>
        <w:t>本文件规定了</w:t>
      </w:r>
      <w:r w:rsidR="00E652E7" w:rsidRPr="00EE4182">
        <w:rPr>
          <w:rFonts w:ascii="Times New Roman"/>
          <w:color w:val="000000" w:themeColor="text1"/>
          <w:szCs w:val="21"/>
        </w:rPr>
        <w:t>食品</w:t>
      </w:r>
      <w:r w:rsidRPr="00EE4182">
        <w:rPr>
          <w:rFonts w:ascii="Times New Roman"/>
          <w:color w:val="000000" w:themeColor="text1"/>
          <w:szCs w:val="21"/>
        </w:rPr>
        <w:t>中</w:t>
      </w:r>
      <w:r w:rsidR="008870A9" w:rsidRPr="00EE4182">
        <w:rPr>
          <w:rFonts w:ascii="Times New Roman"/>
          <w:color w:val="000000" w:themeColor="text1"/>
          <w:szCs w:val="21"/>
        </w:rPr>
        <w:t>米</w:t>
      </w:r>
      <w:proofErr w:type="gramStart"/>
      <w:r w:rsidR="008870A9" w:rsidRPr="00EE4182">
        <w:rPr>
          <w:rFonts w:ascii="Times New Roman"/>
          <w:color w:val="000000" w:themeColor="text1"/>
          <w:szCs w:val="21"/>
        </w:rPr>
        <w:t>酵菌酸</w:t>
      </w:r>
      <w:proofErr w:type="gramEnd"/>
      <w:r w:rsidRPr="00EE4182">
        <w:rPr>
          <w:rFonts w:ascii="Times New Roman"/>
          <w:color w:val="000000" w:themeColor="text1"/>
          <w:szCs w:val="21"/>
        </w:rPr>
        <w:t>残留的胶体金免疫层析快速检测方法。</w:t>
      </w:r>
    </w:p>
    <w:p w14:paraId="3555C1C7" w14:textId="018C5D7F" w:rsidR="00484F42" w:rsidRPr="00EE4182" w:rsidRDefault="00000000">
      <w:pPr>
        <w:pStyle w:val="affa"/>
        <w:rPr>
          <w:rFonts w:ascii="Times New Roman"/>
          <w:color w:val="000000" w:themeColor="text1"/>
          <w:szCs w:val="21"/>
        </w:rPr>
      </w:pPr>
      <w:r w:rsidRPr="00EE4182">
        <w:rPr>
          <w:rFonts w:ascii="Times New Roman"/>
          <w:color w:val="000000" w:themeColor="text1"/>
          <w:szCs w:val="21"/>
        </w:rPr>
        <w:t>本文件适用于</w:t>
      </w:r>
      <w:r w:rsidR="00FC0D1E" w:rsidRPr="00EE4182">
        <w:rPr>
          <w:rFonts w:ascii="Times New Roman"/>
          <w:color w:val="000000" w:themeColor="text1"/>
          <w:szCs w:val="21"/>
        </w:rPr>
        <w:t>谷类发酵制品（发酵玉米面、糯玉米汤圆粉、吊浆</w:t>
      </w:r>
      <w:proofErr w:type="gramStart"/>
      <w:r w:rsidR="00FC0D1E" w:rsidRPr="00EE4182">
        <w:rPr>
          <w:rFonts w:ascii="Times New Roman"/>
          <w:color w:val="000000" w:themeColor="text1"/>
          <w:szCs w:val="21"/>
        </w:rPr>
        <w:t>粑</w:t>
      </w:r>
      <w:proofErr w:type="gramEnd"/>
      <w:r w:rsidR="00FC0D1E" w:rsidRPr="00EE4182">
        <w:rPr>
          <w:rFonts w:ascii="Times New Roman"/>
          <w:color w:val="000000" w:themeColor="text1"/>
          <w:szCs w:val="21"/>
        </w:rPr>
        <w:t>、糍粑、凉粉、湿米粉、米线）、薯类制品</w:t>
      </w:r>
      <w:r w:rsidR="006A2045" w:rsidRPr="00EE4182">
        <w:rPr>
          <w:rFonts w:ascii="Times New Roman"/>
          <w:color w:val="000000" w:themeColor="text1"/>
          <w:szCs w:val="21"/>
        </w:rPr>
        <w:t>（</w:t>
      </w:r>
      <w:r w:rsidR="00FC0D1E" w:rsidRPr="00EE4182">
        <w:rPr>
          <w:rFonts w:ascii="Times New Roman"/>
          <w:color w:val="000000" w:themeColor="text1"/>
          <w:szCs w:val="21"/>
        </w:rPr>
        <w:t>马铃薯粉条、甘薯面、山芋淀粉</w:t>
      </w:r>
      <w:r w:rsidR="003D589A" w:rsidRPr="00EE4182">
        <w:rPr>
          <w:rFonts w:ascii="Times New Roman"/>
          <w:color w:val="000000" w:themeColor="text1"/>
          <w:szCs w:val="21"/>
        </w:rPr>
        <w:t>）</w:t>
      </w:r>
      <w:r w:rsidR="00FC0D1E" w:rsidRPr="00EE4182">
        <w:rPr>
          <w:rFonts w:ascii="Times New Roman"/>
          <w:color w:val="000000" w:themeColor="text1"/>
          <w:szCs w:val="21"/>
        </w:rPr>
        <w:t>、</w:t>
      </w:r>
      <w:r w:rsidR="0054211C" w:rsidRPr="00EE4182">
        <w:rPr>
          <w:rFonts w:ascii="Times New Roman"/>
          <w:color w:val="000000" w:themeColor="text1"/>
          <w:szCs w:val="21"/>
        </w:rPr>
        <w:t>木耳和银耳</w:t>
      </w:r>
      <w:r w:rsidRPr="00EE4182">
        <w:rPr>
          <w:rFonts w:ascii="Times New Roman"/>
          <w:color w:val="000000" w:themeColor="text1"/>
          <w:szCs w:val="21"/>
        </w:rPr>
        <w:t>的快速定性测定。</w:t>
      </w:r>
    </w:p>
    <w:p w14:paraId="35F7BC65" w14:textId="77777777" w:rsidR="00484F42" w:rsidRPr="00EE4182" w:rsidRDefault="00000000">
      <w:pPr>
        <w:pStyle w:val="a1"/>
        <w:spacing w:before="312" w:after="312"/>
        <w:rPr>
          <w:rFonts w:ascii="Times New Roman"/>
          <w:color w:val="000000" w:themeColor="text1"/>
        </w:rPr>
      </w:pPr>
      <w:bookmarkStart w:id="10" w:name="_Toc126056553"/>
      <w:bookmarkStart w:id="11" w:name="_Toc26175101"/>
      <w:bookmarkStart w:id="12" w:name="_Toc26542368"/>
      <w:bookmarkEnd w:id="8"/>
      <w:bookmarkEnd w:id="9"/>
      <w:r w:rsidRPr="00EE4182">
        <w:rPr>
          <w:rFonts w:ascii="Times New Roman"/>
          <w:color w:val="000000" w:themeColor="text1"/>
        </w:rPr>
        <w:t>规范性引用文件</w:t>
      </w:r>
      <w:bookmarkEnd w:id="10"/>
      <w:bookmarkEnd w:id="11"/>
      <w:bookmarkEnd w:id="12"/>
    </w:p>
    <w:p w14:paraId="7C034501" w14:textId="77777777" w:rsidR="00484F42" w:rsidRPr="00EE4182" w:rsidRDefault="00000000">
      <w:pPr>
        <w:pStyle w:val="affa"/>
        <w:rPr>
          <w:rFonts w:ascii="Times New Roman"/>
          <w:color w:val="000000" w:themeColor="text1"/>
        </w:rPr>
      </w:pPr>
      <w:r w:rsidRPr="00EE4182">
        <w:rPr>
          <w:rFonts w:ascii="Times New Roman"/>
          <w:color w:val="000000" w:themeColor="text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06494967" w14:textId="371302D1" w:rsidR="00AA2248" w:rsidRPr="00AA2248" w:rsidRDefault="00AA2248" w:rsidP="00AA2248">
      <w:pPr>
        <w:pStyle w:val="affa"/>
        <w:rPr>
          <w:rFonts w:ascii="Times New Roman"/>
          <w:color w:val="000000" w:themeColor="text1"/>
        </w:rPr>
      </w:pPr>
      <w:r w:rsidRPr="00EE4182">
        <w:rPr>
          <w:rFonts w:ascii="Times New Roman"/>
          <w:color w:val="000000" w:themeColor="text1"/>
        </w:rPr>
        <w:t>GB</w:t>
      </w:r>
      <w:r>
        <w:rPr>
          <w:rFonts w:ascii="Times New Roman"/>
          <w:color w:val="000000" w:themeColor="text1"/>
        </w:rPr>
        <w:t>7096</w:t>
      </w:r>
      <w:r w:rsidRPr="00EE4182">
        <w:rPr>
          <w:rFonts w:ascii="Times New Roman"/>
          <w:color w:val="000000" w:themeColor="text1"/>
        </w:rPr>
        <w:t>-201</w:t>
      </w:r>
      <w:r>
        <w:rPr>
          <w:rFonts w:ascii="Times New Roman"/>
          <w:color w:val="000000" w:themeColor="text1"/>
        </w:rPr>
        <w:t>4</w:t>
      </w:r>
      <w:r w:rsidRPr="00EE4182">
        <w:rPr>
          <w:rFonts w:ascii="Times New Roman"/>
          <w:color w:val="000000" w:themeColor="text1"/>
        </w:rPr>
        <w:t xml:space="preserve">  </w:t>
      </w:r>
      <w:r w:rsidRPr="00EE4182">
        <w:rPr>
          <w:rFonts w:ascii="Times New Roman"/>
          <w:color w:val="000000" w:themeColor="text1"/>
        </w:rPr>
        <w:t>食品安全国家标准</w:t>
      </w:r>
      <w:r w:rsidRPr="00EE4182">
        <w:rPr>
          <w:rFonts w:ascii="Times New Roman"/>
          <w:color w:val="000000" w:themeColor="text1"/>
        </w:rPr>
        <w:t xml:space="preserve"> </w:t>
      </w:r>
      <w:r>
        <w:rPr>
          <w:rFonts w:ascii="Times New Roman" w:hint="eastAsia"/>
          <w:color w:val="000000" w:themeColor="text1"/>
        </w:rPr>
        <w:t>食用菌及其制品</w:t>
      </w:r>
    </w:p>
    <w:p w14:paraId="247B4129" w14:textId="67D23507" w:rsidR="00484F42" w:rsidRDefault="00EF2FA4">
      <w:pPr>
        <w:pStyle w:val="affa"/>
        <w:rPr>
          <w:rFonts w:ascii="Times New Roman"/>
          <w:color w:val="000000" w:themeColor="text1"/>
        </w:rPr>
      </w:pPr>
      <w:r w:rsidRPr="00EE4182">
        <w:rPr>
          <w:rFonts w:ascii="Times New Roman"/>
          <w:color w:val="000000" w:themeColor="text1"/>
        </w:rPr>
        <w:t xml:space="preserve">GB5009.189-2016  </w:t>
      </w:r>
      <w:r w:rsidRPr="00EE4182">
        <w:rPr>
          <w:rFonts w:ascii="Times New Roman"/>
          <w:color w:val="000000" w:themeColor="text1"/>
        </w:rPr>
        <w:t>食品安全国家标准</w:t>
      </w:r>
      <w:r w:rsidRPr="00EE4182">
        <w:rPr>
          <w:rFonts w:ascii="Times New Roman"/>
          <w:color w:val="000000" w:themeColor="text1"/>
        </w:rPr>
        <w:t xml:space="preserve"> </w:t>
      </w:r>
      <w:r w:rsidRPr="00EE4182">
        <w:rPr>
          <w:rFonts w:ascii="Times New Roman"/>
          <w:color w:val="000000" w:themeColor="text1"/>
        </w:rPr>
        <w:t>食品中米</w:t>
      </w:r>
      <w:proofErr w:type="gramStart"/>
      <w:r w:rsidRPr="00EE4182">
        <w:rPr>
          <w:rFonts w:ascii="Times New Roman"/>
          <w:color w:val="000000" w:themeColor="text1"/>
        </w:rPr>
        <w:t>酵菌酸</w:t>
      </w:r>
      <w:proofErr w:type="gramEnd"/>
      <w:r w:rsidRPr="00EE4182">
        <w:rPr>
          <w:rFonts w:ascii="Times New Roman"/>
          <w:color w:val="000000" w:themeColor="text1"/>
        </w:rPr>
        <w:t>的测定</w:t>
      </w:r>
    </w:p>
    <w:p w14:paraId="305CCA7D" w14:textId="335EE3B0" w:rsidR="00AA2248" w:rsidRDefault="00AA2248" w:rsidP="00AA2248">
      <w:pPr>
        <w:pStyle w:val="affa"/>
        <w:rPr>
          <w:rFonts w:ascii="Times New Roman"/>
          <w:color w:val="000000" w:themeColor="text1"/>
        </w:rPr>
      </w:pPr>
      <w:r w:rsidRPr="00AA2248">
        <w:rPr>
          <w:rFonts w:ascii="Times New Roman"/>
          <w:color w:val="000000" w:themeColor="text1"/>
        </w:rPr>
        <w:t>T/SATA 042</w:t>
      </w:r>
      <w:r>
        <w:rPr>
          <w:rFonts w:ascii="Times New Roman"/>
          <w:color w:val="000000" w:themeColor="text1"/>
        </w:rPr>
        <w:t>-</w:t>
      </w:r>
      <w:r w:rsidRPr="00AA2248">
        <w:rPr>
          <w:rFonts w:ascii="Times New Roman"/>
          <w:color w:val="000000" w:themeColor="text1"/>
        </w:rPr>
        <w:t>2023</w:t>
      </w:r>
      <w:r>
        <w:rPr>
          <w:rFonts w:ascii="Times New Roman"/>
          <w:color w:val="000000" w:themeColor="text1"/>
        </w:rPr>
        <w:t xml:space="preserve">  </w:t>
      </w:r>
      <w:proofErr w:type="gramStart"/>
      <w:r w:rsidRPr="00AA2248">
        <w:rPr>
          <w:rFonts w:ascii="Times New Roman" w:hint="eastAsia"/>
          <w:color w:val="000000" w:themeColor="text1"/>
        </w:rPr>
        <w:t>鲜湿米粉</w:t>
      </w:r>
      <w:proofErr w:type="gramEnd"/>
      <w:r w:rsidRPr="00AA2248">
        <w:rPr>
          <w:rFonts w:ascii="Times New Roman" w:hint="eastAsia"/>
          <w:color w:val="000000" w:themeColor="text1"/>
        </w:rPr>
        <w:t>中米</w:t>
      </w:r>
      <w:proofErr w:type="gramStart"/>
      <w:r w:rsidRPr="00AA2248">
        <w:rPr>
          <w:rFonts w:ascii="Times New Roman" w:hint="eastAsia"/>
          <w:color w:val="000000" w:themeColor="text1"/>
        </w:rPr>
        <w:t>酵菌酸</w:t>
      </w:r>
      <w:proofErr w:type="gramEnd"/>
      <w:r w:rsidRPr="00AA2248">
        <w:rPr>
          <w:rFonts w:ascii="Times New Roman" w:hint="eastAsia"/>
          <w:color w:val="000000" w:themeColor="text1"/>
        </w:rPr>
        <w:t>的测定液相色谱</w:t>
      </w:r>
      <w:r w:rsidRPr="00AA2248">
        <w:rPr>
          <w:rFonts w:ascii="Times New Roman" w:hint="eastAsia"/>
          <w:color w:val="000000" w:themeColor="text1"/>
        </w:rPr>
        <w:t>-</w:t>
      </w:r>
      <w:r w:rsidRPr="00AA2248">
        <w:rPr>
          <w:rFonts w:ascii="Times New Roman" w:hint="eastAsia"/>
          <w:color w:val="000000" w:themeColor="text1"/>
        </w:rPr>
        <w:t>串联质谱法</w:t>
      </w:r>
    </w:p>
    <w:p w14:paraId="277F76DF" w14:textId="77777777" w:rsidR="00484F42" w:rsidRPr="00EE4182" w:rsidRDefault="00000000">
      <w:pPr>
        <w:pStyle w:val="affa"/>
        <w:ind w:leftChars="200" w:left="420" w:firstLineChars="0" w:firstLine="0"/>
        <w:rPr>
          <w:rFonts w:ascii="Times New Roman"/>
          <w:color w:val="000000" w:themeColor="text1"/>
        </w:rPr>
      </w:pPr>
      <w:r w:rsidRPr="00EE4182">
        <w:rPr>
          <w:rFonts w:ascii="Times New Roman"/>
          <w:color w:val="000000" w:themeColor="text1"/>
        </w:rPr>
        <w:t xml:space="preserve">GB/T 6682  </w:t>
      </w:r>
      <w:r w:rsidRPr="00EE4182">
        <w:rPr>
          <w:rFonts w:ascii="Times New Roman"/>
          <w:color w:val="000000" w:themeColor="text1"/>
        </w:rPr>
        <w:t>分析实验室用水规格和试验方法</w:t>
      </w:r>
    </w:p>
    <w:p w14:paraId="60000C98" w14:textId="77777777" w:rsidR="00484F42" w:rsidRPr="00EE4182" w:rsidRDefault="00000000">
      <w:pPr>
        <w:pStyle w:val="a1"/>
        <w:spacing w:before="312" w:after="312"/>
        <w:rPr>
          <w:rFonts w:ascii="Times New Roman"/>
          <w:color w:val="000000" w:themeColor="text1"/>
        </w:rPr>
      </w:pPr>
      <w:bookmarkStart w:id="13" w:name="_Toc126056554"/>
      <w:r w:rsidRPr="00EE4182">
        <w:rPr>
          <w:rFonts w:ascii="Times New Roman"/>
          <w:color w:val="000000" w:themeColor="text1"/>
        </w:rPr>
        <w:t>术语和定义</w:t>
      </w:r>
      <w:bookmarkEnd w:id="13"/>
    </w:p>
    <w:sdt>
      <w:sdtPr>
        <w:rPr>
          <w:rFonts w:ascii="Times New Roman"/>
          <w:color w:val="000000" w:themeColor="text1"/>
        </w:rPr>
        <w:id w:val="-1909835108"/>
        <w:placeholder>
          <w:docPart w:val="{33e1bb90-19cc-4183-8a6b-290ba141a72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7CF01D46" w14:textId="77777777" w:rsidR="00484F42" w:rsidRPr="00EE4182" w:rsidRDefault="00000000">
          <w:pPr>
            <w:pStyle w:val="afff4"/>
            <w:ind w:firstLine="420"/>
            <w:rPr>
              <w:rFonts w:ascii="Times New Roman"/>
              <w:color w:val="000000" w:themeColor="text1"/>
            </w:rPr>
          </w:pPr>
          <w:r w:rsidRPr="00EE4182">
            <w:rPr>
              <w:rFonts w:ascii="Times New Roman"/>
              <w:color w:val="000000" w:themeColor="text1"/>
            </w:rPr>
            <w:t>下列术语和定义适用于本文件。</w:t>
          </w:r>
        </w:p>
      </w:sdtContent>
    </w:sdt>
    <w:p w14:paraId="22A00283" w14:textId="77777777" w:rsidR="00484F42" w:rsidRPr="00EE4182" w:rsidRDefault="00484F42">
      <w:pPr>
        <w:pStyle w:val="a2"/>
        <w:spacing w:before="156" w:after="156"/>
        <w:rPr>
          <w:rFonts w:ascii="Times New Roman"/>
          <w:color w:val="000000" w:themeColor="text1"/>
        </w:rPr>
      </w:pPr>
    </w:p>
    <w:p w14:paraId="6F8D2DA2" w14:textId="77777777" w:rsidR="00484F42" w:rsidRPr="00EE4182" w:rsidRDefault="00000000">
      <w:pPr>
        <w:pStyle w:val="a2"/>
        <w:numPr>
          <w:ilvl w:val="0"/>
          <w:numId w:val="0"/>
        </w:numPr>
        <w:spacing w:beforeLines="0" w:afterLines="0"/>
        <w:ind w:firstLineChars="200" w:firstLine="420"/>
        <w:rPr>
          <w:rFonts w:ascii="Times New Roman"/>
          <w:color w:val="000000" w:themeColor="text1"/>
        </w:rPr>
      </w:pPr>
      <w:r w:rsidRPr="00EE4182">
        <w:rPr>
          <w:rFonts w:ascii="Times New Roman"/>
          <w:color w:val="000000" w:themeColor="text1"/>
          <w:szCs w:val="20"/>
        </w:rPr>
        <w:t>快速检测方法</w:t>
      </w:r>
      <w:r w:rsidRPr="00EE4182">
        <w:rPr>
          <w:rFonts w:ascii="Times New Roman"/>
          <w:color w:val="000000" w:themeColor="text1"/>
          <w:szCs w:val="20"/>
        </w:rPr>
        <w:t xml:space="preserve"> rapid detection method</w:t>
      </w:r>
    </w:p>
    <w:p w14:paraId="161C9C16" w14:textId="77777777" w:rsidR="00484F42" w:rsidRPr="00EE4182" w:rsidRDefault="00000000">
      <w:pPr>
        <w:pStyle w:val="a2"/>
        <w:numPr>
          <w:ilvl w:val="255"/>
          <w:numId w:val="0"/>
        </w:numPr>
        <w:spacing w:beforeLines="0" w:afterLines="0"/>
        <w:ind w:firstLineChars="200" w:firstLine="420"/>
        <w:jc w:val="both"/>
        <w:rPr>
          <w:rFonts w:ascii="Times New Roman" w:eastAsia="宋体"/>
          <w:color w:val="000000" w:themeColor="text1"/>
        </w:rPr>
      </w:pPr>
      <w:r w:rsidRPr="00EE4182">
        <w:rPr>
          <w:rFonts w:ascii="Times New Roman" w:eastAsia="宋体"/>
          <w:color w:val="000000" w:themeColor="text1"/>
        </w:rPr>
        <w:t>具有满足用户需求、减少分析时间、易于操作或者可以自动操作、小型化、降低检测成本等优势的方法。</w:t>
      </w:r>
    </w:p>
    <w:p w14:paraId="629CB1C3" w14:textId="77777777" w:rsidR="00484F42" w:rsidRPr="00EE4182" w:rsidRDefault="00484F42">
      <w:pPr>
        <w:pStyle w:val="a2"/>
        <w:spacing w:before="156" w:after="156"/>
        <w:rPr>
          <w:rFonts w:ascii="Times New Roman"/>
          <w:color w:val="000000" w:themeColor="text1"/>
        </w:rPr>
      </w:pPr>
    </w:p>
    <w:p w14:paraId="305C6167" w14:textId="77777777" w:rsidR="00484F42" w:rsidRPr="00EE4182" w:rsidRDefault="00000000">
      <w:pPr>
        <w:ind w:firstLineChars="200" w:firstLine="420"/>
        <w:rPr>
          <w:rFonts w:eastAsia="黑体"/>
          <w:color w:val="000000" w:themeColor="text1"/>
          <w:kern w:val="0"/>
          <w:szCs w:val="20"/>
        </w:rPr>
      </w:pPr>
      <w:r w:rsidRPr="00EE4182">
        <w:rPr>
          <w:rFonts w:eastAsia="黑体"/>
          <w:color w:val="000000" w:themeColor="text1"/>
          <w:kern w:val="0"/>
          <w:szCs w:val="20"/>
        </w:rPr>
        <w:t>参比方法</w:t>
      </w:r>
      <w:r w:rsidRPr="00EE4182">
        <w:rPr>
          <w:rFonts w:eastAsia="黑体"/>
          <w:color w:val="000000" w:themeColor="text1"/>
          <w:kern w:val="0"/>
          <w:szCs w:val="20"/>
        </w:rPr>
        <w:t xml:space="preserve"> reference method</w:t>
      </w:r>
    </w:p>
    <w:p w14:paraId="631184E8" w14:textId="77777777" w:rsidR="00484F42" w:rsidRPr="00EE4182" w:rsidRDefault="00000000">
      <w:pPr>
        <w:ind w:firstLineChars="200" w:firstLine="420"/>
        <w:rPr>
          <w:color w:val="000000" w:themeColor="text1"/>
        </w:rPr>
      </w:pPr>
      <w:r w:rsidRPr="00EE4182">
        <w:rPr>
          <w:color w:val="000000" w:themeColor="text1"/>
        </w:rPr>
        <w:t>经过系统研究，清楚而严密的描述所需条件和程序，用于对物质一种或多种特征值进行测量的方法。</w:t>
      </w:r>
    </w:p>
    <w:p w14:paraId="3224A5FA" w14:textId="77777777" w:rsidR="00484F42" w:rsidRPr="00EE4182" w:rsidRDefault="00000000">
      <w:pPr>
        <w:ind w:firstLineChars="250" w:firstLine="450"/>
        <w:rPr>
          <w:color w:val="000000" w:themeColor="text1"/>
        </w:rPr>
      </w:pPr>
      <w:r w:rsidRPr="00EE4182">
        <w:rPr>
          <w:rFonts w:eastAsia="黑体"/>
          <w:color w:val="000000" w:themeColor="text1"/>
          <w:sz w:val="18"/>
          <w:szCs w:val="18"/>
        </w:rPr>
        <w:t>注：</w:t>
      </w:r>
      <w:r w:rsidRPr="00EE4182">
        <w:rPr>
          <w:color w:val="000000" w:themeColor="text1"/>
          <w:sz w:val="18"/>
          <w:szCs w:val="18"/>
        </w:rPr>
        <w:t>该方法已经证明具有与预期用途相称的准确度及其他性能。原则上参比方法应为法定检验方法。</w:t>
      </w:r>
    </w:p>
    <w:p w14:paraId="43003EAA" w14:textId="77777777" w:rsidR="00484F42" w:rsidRPr="00EE4182" w:rsidRDefault="00484F42">
      <w:pPr>
        <w:pStyle w:val="a2"/>
        <w:spacing w:before="156" w:after="156"/>
        <w:rPr>
          <w:rFonts w:ascii="Times New Roman"/>
          <w:color w:val="000000" w:themeColor="text1"/>
        </w:rPr>
      </w:pPr>
    </w:p>
    <w:p w14:paraId="7B70C73C" w14:textId="77777777" w:rsidR="00484F42" w:rsidRPr="00EE4182" w:rsidRDefault="00000000">
      <w:pPr>
        <w:pStyle w:val="a2"/>
        <w:numPr>
          <w:ilvl w:val="0"/>
          <w:numId w:val="0"/>
        </w:numPr>
        <w:spacing w:beforeLines="0" w:afterLines="0"/>
        <w:ind w:firstLineChars="200" w:firstLine="420"/>
        <w:rPr>
          <w:rFonts w:ascii="Times New Roman"/>
          <w:color w:val="000000" w:themeColor="text1"/>
          <w:szCs w:val="20"/>
        </w:rPr>
      </w:pPr>
      <w:r w:rsidRPr="00EE4182">
        <w:rPr>
          <w:rFonts w:ascii="Times New Roman"/>
          <w:color w:val="000000" w:themeColor="text1"/>
          <w:szCs w:val="20"/>
        </w:rPr>
        <w:t>定性分析</w:t>
      </w:r>
      <w:r w:rsidRPr="00EE4182">
        <w:rPr>
          <w:rFonts w:ascii="Times New Roman"/>
          <w:color w:val="000000" w:themeColor="text1"/>
          <w:szCs w:val="20"/>
        </w:rPr>
        <w:t xml:space="preserve"> qualitative analysis</w:t>
      </w:r>
    </w:p>
    <w:p w14:paraId="309853F1" w14:textId="77777777" w:rsidR="00484F42" w:rsidRPr="00EE4182" w:rsidRDefault="00000000">
      <w:pPr>
        <w:pStyle w:val="affa"/>
        <w:rPr>
          <w:rFonts w:ascii="Times New Roman"/>
          <w:color w:val="000000" w:themeColor="text1"/>
        </w:rPr>
      </w:pPr>
      <w:r w:rsidRPr="00EE4182">
        <w:rPr>
          <w:rFonts w:ascii="Times New Roman"/>
          <w:color w:val="000000" w:themeColor="text1"/>
        </w:rPr>
        <w:t>根据物质的化学性质、生物性质或物理性质对其进行鉴定的分析方法。</w:t>
      </w:r>
    </w:p>
    <w:p w14:paraId="5ED903DD" w14:textId="77777777" w:rsidR="00484F42" w:rsidRPr="00EE4182" w:rsidRDefault="00000000">
      <w:pPr>
        <w:pStyle w:val="a1"/>
        <w:spacing w:before="312" w:after="312"/>
        <w:rPr>
          <w:rFonts w:ascii="Times New Roman"/>
          <w:color w:val="000000" w:themeColor="text1"/>
        </w:rPr>
      </w:pPr>
      <w:bookmarkStart w:id="14" w:name="_Toc126056555"/>
      <w:r w:rsidRPr="00EE4182">
        <w:rPr>
          <w:rFonts w:ascii="Times New Roman"/>
          <w:color w:val="000000" w:themeColor="text1"/>
        </w:rPr>
        <w:t>原理</w:t>
      </w:r>
      <w:bookmarkEnd w:id="14"/>
    </w:p>
    <w:p w14:paraId="467621C8" w14:textId="4F390C06" w:rsidR="00484F42" w:rsidRPr="00EE4182" w:rsidRDefault="00000000">
      <w:pPr>
        <w:pStyle w:val="affa"/>
        <w:rPr>
          <w:rFonts w:ascii="Times New Roman"/>
          <w:color w:val="000000" w:themeColor="text1"/>
        </w:rPr>
      </w:pPr>
      <w:r w:rsidRPr="00EE4182">
        <w:rPr>
          <w:rFonts w:ascii="Times New Roman"/>
          <w:color w:val="000000" w:themeColor="text1"/>
        </w:rPr>
        <w:lastRenderedPageBreak/>
        <w:t>本方法采用竞争抑制免疫层析原理。样品中的</w:t>
      </w:r>
      <w:r w:rsidR="008870A9" w:rsidRPr="00EE4182">
        <w:rPr>
          <w:rFonts w:ascii="Times New Roman"/>
          <w:color w:val="000000" w:themeColor="text1"/>
        </w:rPr>
        <w:t>米</w:t>
      </w:r>
      <w:proofErr w:type="gramStart"/>
      <w:r w:rsidR="008870A9" w:rsidRPr="00EE4182">
        <w:rPr>
          <w:rFonts w:ascii="Times New Roman"/>
          <w:color w:val="000000" w:themeColor="text1"/>
        </w:rPr>
        <w:t>酵菌酸</w:t>
      </w:r>
      <w:proofErr w:type="gramEnd"/>
      <w:r w:rsidRPr="00EE4182">
        <w:rPr>
          <w:rFonts w:ascii="Times New Roman"/>
          <w:color w:val="000000" w:themeColor="text1"/>
        </w:rPr>
        <w:t>经提取后与胶体金标记的特异性抗体结合，抑制了抗体和试纸条中检测线（</w:t>
      </w:r>
      <w:r w:rsidRPr="00EE4182">
        <w:rPr>
          <w:rFonts w:ascii="Times New Roman"/>
          <w:color w:val="000000" w:themeColor="text1"/>
        </w:rPr>
        <w:t>T</w:t>
      </w:r>
      <w:r w:rsidRPr="00EE4182">
        <w:rPr>
          <w:rFonts w:ascii="Times New Roman"/>
          <w:color w:val="000000" w:themeColor="text1"/>
        </w:rPr>
        <w:t>线）上抗原的结合，从而导致检测线（</w:t>
      </w:r>
      <w:r w:rsidRPr="00EE4182">
        <w:rPr>
          <w:rFonts w:ascii="Times New Roman"/>
          <w:color w:val="000000" w:themeColor="text1"/>
        </w:rPr>
        <w:t>T</w:t>
      </w:r>
      <w:r w:rsidRPr="00EE4182">
        <w:rPr>
          <w:rFonts w:ascii="Times New Roman"/>
          <w:color w:val="000000" w:themeColor="text1"/>
        </w:rPr>
        <w:t>线）颜色深浅的变化。通过检测线（</w:t>
      </w:r>
      <w:r w:rsidRPr="00EE4182">
        <w:rPr>
          <w:rFonts w:ascii="Times New Roman"/>
          <w:color w:val="000000" w:themeColor="text1"/>
        </w:rPr>
        <w:t>T</w:t>
      </w:r>
      <w:r w:rsidRPr="00EE4182">
        <w:rPr>
          <w:rFonts w:ascii="Times New Roman"/>
          <w:color w:val="000000" w:themeColor="text1"/>
        </w:rPr>
        <w:t>线）与质控线（</w:t>
      </w:r>
      <w:r w:rsidRPr="00EE4182">
        <w:rPr>
          <w:rFonts w:ascii="Times New Roman"/>
          <w:color w:val="000000" w:themeColor="text1"/>
        </w:rPr>
        <w:t>C</w:t>
      </w:r>
      <w:r w:rsidRPr="00EE4182">
        <w:rPr>
          <w:rFonts w:ascii="Times New Roman"/>
          <w:color w:val="000000" w:themeColor="text1"/>
        </w:rPr>
        <w:t>线）颜色深浅比较，对样品中</w:t>
      </w:r>
      <w:r w:rsidR="008870A9" w:rsidRPr="00EE4182">
        <w:rPr>
          <w:rFonts w:ascii="Times New Roman"/>
          <w:color w:val="000000" w:themeColor="text1"/>
        </w:rPr>
        <w:t>米</w:t>
      </w:r>
      <w:proofErr w:type="gramStart"/>
      <w:r w:rsidR="008870A9" w:rsidRPr="00EE4182">
        <w:rPr>
          <w:rFonts w:ascii="Times New Roman"/>
          <w:color w:val="000000" w:themeColor="text1"/>
        </w:rPr>
        <w:t>酵菌酸</w:t>
      </w:r>
      <w:proofErr w:type="gramEnd"/>
      <w:r w:rsidRPr="00EE4182">
        <w:rPr>
          <w:rFonts w:ascii="Times New Roman"/>
          <w:color w:val="000000" w:themeColor="text1"/>
        </w:rPr>
        <w:t>进行定性分析。</w:t>
      </w:r>
    </w:p>
    <w:p w14:paraId="3CFAD018" w14:textId="77777777" w:rsidR="00484F42" w:rsidRPr="00EE4182" w:rsidRDefault="00000000">
      <w:pPr>
        <w:pStyle w:val="a1"/>
        <w:spacing w:before="312" w:after="312"/>
        <w:rPr>
          <w:rFonts w:ascii="Times New Roman"/>
          <w:color w:val="000000" w:themeColor="text1"/>
        </w:rPr>
      </w:pPr>
      <w:bookmarkStart w:id="15" w:name="_Toc126056556"/>
      <w:r w:rsidRPr="00EE4182">
        <w:rPr>
          <w:rFonts w:ascii="Times New Roman"/>
          <w:color w:val="000000" w:themeColor="text1"/>
        </w:rPr>
        <w:t>试剂与材料</w:t>
      </w:r>
      <w:bookmarkEnd w:id="15"/>
    </w:p>
    <w:p w14:paraId="7D0E0BC5" w14:textId="77777777" w:rsidR="00484F42" w:rsidRPr="00EE4182" w:rsidRDefault="00000000">
      <w:pPr>
        <w:pStyle w:val="a2"/>
        <w:spacing w:before="156" w:after="156"/>
        <w:rPr>
          <w:rFonts w:ascii="Times New Roman"/>
          <w:color w:val="000000" w:themeColor="text1"/>
        </w:rPr>
      </w:pPr>
      <w:bookmarkStart w:id="16" w:name="_Toc26175104"/>
      <w:r w:rsidRPr="00EE4182">
        <w:rPr>
          <w:rFonts w:ascii="Times New Roman"/>
          <w:color w:val="000000" w:themeColor="text1"/>
        </w:rPr>
        <w:t>试剂</w:t>
      </w:r>
    </w:p>
    <w:p w14:paraId="1EE689B7" w14:textId="77777777" w:rsidR="00484F42" w:rsidRPr="00EE4182" w:rsidRDefault="00000000">
      <w:pPr>
        <w:pStyle w:val="affa"/>
        <w:rPr>
          <w:rFonts w:ascii="Times New Roman"/>
          <w:color w:val="000000" w:themeColor="text1"/>
        </w:rPr>
      </w:pPr>
      <w:r w:rsidRPr="00EE4182">
        <w:rPr>
          <w:rFonts w:ascii="Times New Roman"/>
          <w:color w:val="000000" w:themeColor="text1"/>
        </w:rPr>
        <w:t>除另有说明外，所有试剂均为分析纯，实验室用水应符合</w:t>
      </w:r>
      <w:r w:rsidRPr="00EE4182">
        <w:rPr>
          <w:rFonts w:ascii="Times New Roman"/>
          <w:color w:val="000000" w:themeColor="text1"/>
        </w:rPr>
        <w:t>GB/T 6682</w:t>
      </w:r>
      <w:r w:rsidRPr="00EE4182">
        <w:rPr>
          <w:rFonts w:ascii="Times New Roman"/>
          <w:color w:val="000000" w:themeColor="text1"/>
        </w:rPr>
        <w:t>中三级水的要求。</w:t>
      </w:r>
    </w:p>
    <w:p w14:paraId="0D3E02C8" w14:textId="77777777" w:rsidR="00484F42" w:rsidRPr="00EE4182" w:rsidRDefault="00000000">
      <w:pPr>
        <w:adjustRightInd w:val="0"/>
        <w:snapToGrid w:val="0"/>
        <w:rPr>
          <w:color w:val="000000" w:themeColor="text1"/>
          <w:szCs w:val="21"/>
        </w:rPr>
      </w:pPr>
      <w:bookmarkStart w:id="17" w:name="_Hlk143785916"/>
      <w:bookmarkStart w:id="18" w:name="_Hlk143785823"/>
      <w:r w:rsidRPr="00EE4182">
        <w:rPr>
          <w:rFonts w:eastAsia="黑体"/>
          <w:color w:val="000000" w:themeColor="text1"/>
          <w:szCs w:val="21"/>
        </w:rPr>
        <w:t>5.1.1</w:t>
      </w:r>
      <w:bookmarkEnd w:id="17"/>
      <w:r w:rsidRPr="00EE4182">
        <w:rPr>
          <w:color w:val="000000" w:themeColor="text1"/>
          <w:szCs w:val="21"/>
        </w:rPr>
        <w:t xml:space="preserve">  </w:t>
      </w:r>
      <w:r w:rsidRPr="00EE4182">
        <w:rPr>
          <w:color w:val="000000" w:themeColor="text1"/>
          <w:szCs w:val="21"/>
        </w:rPr>
        <w:t>氯化钠（</w:t>
      </w:r>
      <w:r w:rsidRPr="00EE4182">
        <w:rPr>
          <w:color w:val="000000" w:themeColor="text1"/>
          <w:szCs w:val="21"/>
        </w:rPr>
        <w:t>NaCl</w:t>
      </w:r>
      <w:r w:rsidRPr="00EE4182">
        <w:rPr>
          <w:color w:val="000000" w:themeColor="text1"/>
          <w:szCs w:val="21"/>
        </w:rPr>
        <w:t>）。</w:t>
      </w:r>
    </w:p>
    <w:p w14:paraId="1EFD6935" w14:textId="77777777" w:rsidR="00484F42" w:rsidRPr="00EE4182" w:rsidRDefault="00000000">
      <w:pPr>
        <w:adjustRightInd w:val="0"/>
        <w:snapToGrid w:val="0"/>
        <w:rPr>
          <w:color w:val="000000" w:themeColor="text1"/>
          <w:szCs w:val="21"/>
        </w:rPr>
      </w:pPr>
      <w:r w:rsidRPr="00EE4182">
        <w:rPr>
          <w:rFonts w:eastAsia="黑体"/>
          <w:color w:val="000000" w:themeColor="text1"/>
          <w:szCs w:val="21"/>
        </w:rPr>
        <w:t xml:space="preserve">5.1.2 </w:t>
      </w:r>
      <w:r w:rsidRPr="00EE4182">
        <w:rPr>
          <w:color w:val="000000" w:themeColor="text1"/>
          <w:szCs w:val="21"/>
        </w:rPr>
        <w:t xml:space="preserve"> </w:t>
      </w:r>
      <w:bookmarkEnd w:id="18"/>
      <w:r w:rsidRPr="00EE4182">
        <w:rPr>
          <w:color w:val="000000" w:themeColor="text1"/>
          <w:szCs w:val="21"/>
        </w:rPr>
        <w:t>十二水合磷酸氢二钠（</w:t>
      </w:r>
      <w:r w:rsidRPr="00EE4182">
        <w:rPr>
          <w:color w:val="000000" w:themeColor="text1"/>
          <w:szCs w:val="21"/>
        </w:rPr>
        <w:t>Na</w:t>
      </w:r>
      <w:r w:rsidRPr="00EE4182">
        <w:rPr>
          <w:color w:val="000000" w:themeColor="text1"/>
          <w:szCs w:val="21"/>
          <w:vertAlign w:val="subscript"/>
        </w:rPr>
        <w:t>2</w:t>
      </w:r>
      <w:r w:rsidRPr="00EE4182">
        <w:rPr>
          <w:color w:val="000000" w:themeColor="text1"/>
          <w:szCs w:val="21"/>
        </w:rPr>
        <w:t>HPO</w:t>
      </w:r>
      <w:r w:rsidRPr="00EE4182">
        <w:rPr>
          <w:color w:val="000000" w:themeColor="text1"/>
          <w:szCs w:val="21"/>
          <w:vertAlign w:val="subscript"/>
        </w:rPr>
        <w:t>4</w:t>
      </w:r>
      <w:r w:rsidRPr="00EE4182">
        <w:rPr>
          <w:color w:val="000000" w:themeColor="text1"/>
          <w:szCs w:val="21"/>
        </w:rPr>
        <w:t>·12H</w:t>
      </w:r>
      <w:r w:rsidRPr="00EE4182">
        <w:rPr>
          <w:color w:val="000000" w:themeColor="text1"/>
          <w:szCs w:val="21"/>
          <w:vertAlign w:val="subscript"/>
        </w:rPr>
        <w:t>2</w:t>
      </w:r>
      <w:r w:rsidRPr="00EE4182">
        <w:rPr>
          <w:color w:val="000000" w:themeColor="text1"/>
          <w:szCs w:val="21"/>
        </w:rPr>
        <w:t>O</w:t>
      </w:r>
      <w:r w:rsidRPr="00EE4182">
        <w:rPr>
          <w:color w:val="000000" w:themeColor="text1"/>
          <w:szCs w:val="21"/>
        </w:rPr>
        <w:t>）。</w:t>
      </w:r>
    </w:p>
    <w:p w14:paraId="7AB9D2B8" w14:textId="77777777" w:rsidR="00484F42" w:rsidRPr="00EE4182" w:rsidRDefault="00000000">
      <w:pPr>
        <w:adjustRightInd w:val="0"/>
        <w:snapToGrid w:val="0"/>
        <w:rPr>
          <w:color w:val="000000" w:themeColor="text1"/>
          <w:szCs w:val="21"/>
        </w:rPr>
      </w:pPr>
      <w:r w:rsidRPr="00EE4182">
        <w:rPr>
          <w:rFonts w:eastAsia="黑体"/>
          <w:color w:val="000000" w:themeColor="text1"/>
          <w:szCs w:val="21"/>
        </w:rPr>
        <w:t xml:space="preserve">5.1.3 </w:t>
      </w:r>
      <w:r w:rsidRPr="00EE4182">
        <w:rPr>
          <w:color w:val="000000" w:themeColor="text1"/>
          <w:szCs w:val="21"/>
        </w:rPr>
        <w:t xml:space="preserve"> </w:t>
      </w:r>
      <w:r w:rsidRPr="00EE4182">
        <w:rPr>
          <w:color w:val="000000" w:themeColor="text1"/>
          <w:szCs w:val="21"/>
        </w:rPr>
        <w:t>二水合磷酸二氢钠（</w:t>
      </w:r>
      <w:r w:rsidRPr="00EE4182">
        <w:rPr>
          <w:color w:val="000000" w:themeColor="text1"/>
          <w:szCs w:val="21"/>
        </w:rPr>
        <w:t>NaH</w:t>
      </w:r>
      <w:r w:rsidRPr="00EE4182">
        <w:rPr>
          <w:color w:val="000000" w:themeColor="text1"/>
          <w:szCs w:val="21"/>
          <w:vertAlign w:val="subscript"/>
        </w:rPr>
        <w:t>2</w:t>
      </w:r>
      <w:r w:rsidRPr="00EE4182">
        <w:rPr>
          <w:color w:val="000000" w:themeColor="text1"/>
          <w:szCs w:val="21"/>
        </w:rPr>
        <w:t>PO</w:t>
      </w:r>
      <w:r w:rsidRPr="00EE4182">
        <w:rPr>
          <w:color w:val="000000" w:themeColor="text1"/>
          <w:szCs w:val="21"/>
          <w:vertAlign w:val="subscript"/>
        </w:rPr>
        <w:t>4</w:t>
      </w:r>
      <w:r w:rsidRPr="00EE4182">
        <w:rPr>
          <w:color w:val="000000" w:themeColor="text1"/>
          <w:szCs w:val="21"/>
        </w:rPr>
        <w:t>·2H</w:t>
      </w:r>
      <w:r w:rsidRPr="00EE4182">
        <w:rPr>
          <w:color w:val="000000" w:themeColor="text1"/>
          <w:szCs w:val="21"/>
          <w:vertAlign w:val="subscript"/>
        </w:rPr>
        <w:t>2</w:t>
      </w:r>
      <w:r w:rsidRPr="00EE4182">
        <w:rPr>
          <w:color w:val="000000" w:themeColor="text1"/>
          <w:szCs w:val="21"/>
        </w:rPr>
        <w:t>O</w:t>
      </w:r>
      <w:r w:rsidRPr="00EE4182">
        <w:rPr>
          <w:color w:val="000000" w:themeColor="text1"/>
          <w:szCs w:val="21"/>
        </w:rPr>
        <w:t>）。</w:t>
      </w:r>
    </w:p>
    <w:p w14:paraId="2BA135DC" w14:textId="4730D2FC" w:rsidR="00246537" w:rsidRPr="00EE4182" w:rsidRDefault="00246537">
      <w:pPr>
        <w:adjustRightInd w:val="0"/>
        <w:snapToGrid w:val="0"/>
        <w:rPr>
          <w:color w:val="000000" w:themeColor="text1"/>
          <w:szCs w:val="21"/>
        </w:rPr>
      </w:pPr>
      <w:r w:rsidRPr="00EE4182">
        <w:rPr>
          <w:rFonts w:eastAsia="黑体"/>
          <w:color w:val="000000" w:themeColor="text1"/>
          <w:szCs w:val="21"/>
        </w:rPr>
        <w:t>5.1.4</w:t>
      </w:r>
      <w:r w:rsidRPr="00EE4182">
        <w:rPr>
          <w:color w:val="000000" w:themeColor="text1"/>
          <w:szCs w:val="21"/>
        </w:rPr>
        <w:t xml:space="preserve">  </w:t>
      </w:r>
      <w:r w:rsidRPr="00EE4182">
        <w:rPr>
          <w:color w:val="000000" w:themeColor="text1"/>
          <w:szCs w:val="21"/>
        </w:rPr>
        <w:t>甲醇（</w:t>
      </w:r>
      <w:r w:rsidRPr="00EE4182">
        <w:rPr>
          <w:color w:val="000000" w:themeColor="text1"/>
          <w:szCs w:val="21"/>
        </w:rPr>
        <w:t>CH</w:t>
      </w:r>
      <w:r w:rsidRPr="00EE4182">
        <w:rPr>
          <w:color w:val="000000" w:themeColor="text1"/>
          <w:szCs w:val="21"/>
          <w:vertAlign w:val="subscript"/>
        </w:rPr>
        <w:t>4</w:t>
      </w:r>
      <w:r w:rsidRPr="00EE4182">
        <w:rPr>
          <w:color w:val="000000" w:themeColor="text1"/>
          <w:szCs w:val="21"/>
        </w:rPr>
        <w:t>O</w:t>
      </w:r>
      <w:r w:rsidRPr="00EE4182">
        <w:rPr>
          <w:color w:val="000000" w:themeColor="text1"/>
          <w:szCs w:val="21"/>
        </w:rPr>
        <w:t>）。</w:t>
      </w:r>
    </w:p>
    <w:p w14:paraId="45D5CD16" w14:textId="55CEE4BE" w:rsidR="00484F42" w:rsidRPr="00EE4182" w:rsidRDefault="00000000">
      <w:pPr>
        <w:adjustRightInd w:val="0"/>
        <w:snapToGrid w:val="0"/>
        <w:rPr>
          <w:color w:val="000000" w:themeColor="text1"/>
          <w:szCs w:val="21"/>
        </w:rPr>
      </w:pPr>
      <w:r w:rsidRPr="00EE4182">
        <w:rPr>
          <w:rFonts w:eastAsia="黑体"/>
          <w:color w:val="000000" w:themeColor="text1"/>
          <w:szCs w:val="21"/>
        </w:rPr>
        <w:t>5.1.</w:t>
      </w:r>
      <w:r w:rsidR="00246537" w:rsidRPr="00EE4182">
        <w:rPr>
          <w:rFonts w:eastAsia="黑体"/>
          <w:color w:val="000000" w:themeColor="text1"/>
          <w:szCs w:val="21"/>
        </w:rPr>
        <w:t>5</w:t>
      </w:r>
      <w:r w:rsidRPr="00EE4182">
        <w:rPr>
          <w:color w:val="000000" w:themeColor="text1"/>
          <w:szCs w:val="21"/>
        </w:rPr>
        <w:t xml:space="preserve">  </w:t>
      </w:r>
      <w:r w:rsidR="00246537" w:rsidRPr="00EE4182">
        <w:rPr>
          <w:color w:val="000000" w:themeColor="text1"/>
          <w:szCs w:val="21"/>
        </w:rPr>
        <w:t>乙酸乙酯（</w:t>
      </w:r>
      <w:r w:rsidR="00246537" w:rsidRPr="00EE4182">
        <w:rPr>
          <w:color w:val="000000" w:themeColor="text1"/>
          <w:szCs w:val="21"/>
        </w:rPr>
        <w:t>CH</w:t>
      </w:r>
      <w:r w:rsidR="00246537" w:rsidRPr="00EE4182">
        <w:rPr>
          <w:color w:val="000000" w:themeColor="text1"/>
          <w:szCs w:val="21"/>
          <w:vertAlign w:val="subscript"/>
        </w:rPr>
        <w:t>3</w:t>
      </w:r>
      <w:r w:rsidR="00246537" w:rsidRPr="00EE4182">
        <w:rPr>
          <w:color w:val="000000" w:themeColor="text1"/>
          <w:szCs w:val="21"/>
        </w:rPr>
        <w:t>COOC</w:t>
      </w:r>
      <w:r w:rsidR="00246537" w:rsidRPr="00EE4182">
        <w:rPr>
          <w:color w:val="000000" w:themeColor="text1"/>
          <w:szCs w:val="21"/>
          <w:vertAlign w:val="subscript"/>
        </w:rPr>
        <w:t>2</w:t>
      </w:r>
      <w:r w:rsidR="00246537" w:rsidRPr="00EE4182">
        <w:rPr>
          <w:color w:val="000000" w:themeColor="text1"/>
          <w:szCs w:val="21"/>
        </w:rPr>
        <w:t>H</w:t>
      </w:r>
      <w:r w:rsidR="00246537" w:rsidRPr="00EE4182">
        <w:rPr>
          <w:color w:val="000000" w:themeColor="text1"/>
          <w:szCs w:val="21"/>
          <w:vertAlign w:val="subscript"/>
        </w:rPr>
        <w:t>5</w:t>
      </w:r>
      <w:r w:rsidRPr="00EE4182">
        <w:rPr>
          <w:color w:val="000000" w:themeColor="text1"/>
          <w:szCs w:val="21"/>
        </w:rPr>
        <w:t>）。</w:t>
      </w:r>
    </w:p>
    <w:p w14:paraId="3629A2BA" w14:textId="77777777" w:rsidR="00484F42" w:rsidRPr="00EE4182" w:rsidRDefault="00000000">
      <w:pPr>
        <w:pStyle w:val="a2"/>
        <w:spacing w:before="156" w:after="156"/>
        <w:rPr>
          <w:rFonts w:ascii="Times New Roman"/>
          <w:color w:val="000000" w:themeColor="text1"/>
        </w:rPr>
      </w:pPr>
      <w:r w:rsidRPr="00EE4182">
        <w:rPr>
          <w:rFonts w:ascii="Times New Roman"/>
          <w:color w:val="000000" w:themeColor="text1"/>
        </w:rPr>
        <w:t>试剂配制</w:t>
      </w:r>
    </w:p>
    <w:p w14:paraId="12BBCE45" w14:textId="0B8710B6" w:rsidR="00835C43" w:rsidRPr="00EE4182" w:rsidRDefault="00FF5344" w:rsidP="00835C43">
      <w:pPr>
        <w:adjustRightInd w:val="0"/>
        <w:snapToGrid w:val="0"/>
        <w:rPr>
          <w:color w:val="000000" w:themeColor="text1"/>
          <w:szCs w:val="21"/>
        </w:rPr>
      </w:pPr>
      <w:r w:rsidRPr="00EE4182">
        <w:rPr>
          <w:rFonts w:eastAsia="黑体"/>
          <w:color w:val="000000" w:themeColor="text1"/>
          <w:szCs w:val="21"/>
        </w:rPr>
        <w:t>5.2.1</w:t>
      </w:r>
      <w:r w:rsidR="00835C43" w:rsidRPr="00EE4182">
        <w:rPr>
          <w:color w:val="000000" w:themeColor="text1"/>
          <w:szCs w:val="21"/>
        </w:rPr>
        <w:t xml:space="preserve">  </w:t>
      </w:r>
      <w:r w:rsidR="00835C43" w:rsidRPr="00EE4182">
        <w:rPr>
          <w:color w:val="000000" w:themeColor="text1"/>
          <w:szCs w:val="21"/>
        </w:rPr>
        <w:t>样品提取剂：乙酸乙酯（</w:t>
      </w:r>
      <w:r w:rsidR="00835C43" w:rsidRPr="00EE4182">
        <w:rPr>
          <w:color w:val="000000" w:themeColor="text1"/>
          <w:szCs w:val="21"/>
        </w:rPr>
        <w:t>CH</w:t>
      </w:r>
      <w:r w:rsidR="00835C43" w:rsidRPr="00EE4182">
        <w:rPr>
          <w:color w:val="000000" w:themeColor="text1"/>
          <w:szCs w:val="21"/>
          <w:vertAlign w:val="subscript"/>
        </w:rPr>
        <w:t>3</w:t>
      </w:r>
      <w:r w:rsidR="00835C43" w:rsidRPr="00EE4182">
        <w:rPr>
          <w:color w:val="000000" w:themeColor="text1"/>
          <w:szCs w:val="21"/>
        </w:rPr>
        <w:t>COOC</w:t>
      </w:r>
      <w:r w:rsidR="00835C43" w:rsidRPr="00EE4182">
        <w:rPr>
          <w:color w:val="000000" w:themeColor="text1"/>
          <w:szCs w:val="21"/>
          <w:vertAlign w:val="subscript"/>
        </w:rPr>
        <w:t>2</w:t>
      </w:r>
      <w:r w:rsidR="00835C43" w:rsidRPr="00EE4182">
        <w:rPr>
          <w:color w:val="000000" w:themeColor="text1"/>
          <w:szCs w:val="21"/>
        </w:rPr>
        <w:t>H</w:t>
      </w:r>
      <w:r w:rsidR="00835C43" w:rsidRPr="00EE4182">
        <w:rPr>
          <w:color w:val="000000" w:themeColor="text1"/>
          <w:szCs w:val="21"/>
          <w:vertAlign w:val="subscript"/>
        </w:rPr>
        <w:t>5</w:t>
      </w:r>
      <w:r w:rsidR="00835C43" w:rsidRPr="00EE4182">
        <w:rPr>
          <w:color w:val="000000" w:themeColor="text1"/>
          <w:szCs w:val="21"/>
        </w:rPr>
        <w:t>）。</w:t>
      </w:r>
    </w:p>
    <w:p w14:paraId="76549C53" w14:textId="2D7E9549" w:rsidR="00484F42" w:rsidRPr="00EE4182" w:rsidRDefault="00FF5344" w:rsidP="00835C43">
      <w:pPr>
        <w:adjustRightInd w:val="0"/>
        <w:snapToGrid w:val="0"/>
        <w:rPr>
          <w:color w:val="000000" w:themeColor="text1"/>
          <w:szCs w:val="21"/>
        </w:rPr>
      </w:pPr>
      <w:r w:rsidRPr="00EE4182">
        <w:rPr>
          <w:rFonts w:eastAsia="黑体"/>
          <w:color w:val="000000" w:themeColor="text1"/>
          <w:szCs w:val="21"/>
        </w:rPr>
        <w:t>5.2.2</w:t>
      </w:r>
      <w:r w:rsidR="00835C43" w:rsidRPr="00EE4182">
        <w:rPr>
          <w:color w:val="000000" w:themeColor="text1"/>
          <w:szCs w:val="21"/>
        </w:rPr>
        <w:t xml:space="preserve">  </w:t>
      </w:r>
      <w:r w:rsidRPr="00EE4182">
        <w:rPr>
          <w:color w:val="000000" w:themeColor="text1"/>
          <w:szCs w:val="21"/>
        </w:rPr>
        <w:t>样品</w:t>
      </w:r>
      <w:r w:rsidR="00357445" w:rsidRPr="00EE4182">
        <w:rPr>
          <w:color w:val="000000" w:themeColor="text1"/>
          <w:szCs w:val="21"/>
        </w:rPr>
        <w:t>稀释</w:t>
      </w:r>
      <w:r w:rsidRPr="00EE4182">
        <w:rPr>
          <w:color w:val="000000" w:themeColor="text1"/>
          <w:szCs w:val="21"/>
        </w:rPr>
        <w:t>液（</w:t>
      </w:r>
      <w:r w:rsidRPr="00EE4182">
        <w:rPr>
          <w:color w:val="000000" w:themeColor="text1"/>
          <w:szCs w:val="21"/>
        </w:rPr>
        <w:t xml:space="preserve">0.2 </w:t>
      </w:r>
      <w:proofErr w:type="spellStart"/>
      <w:r w:rsidRPr="00EE4182">
        <w:rPr>
          <w:color w:val="000000" w:themeColor="text1"/>
          <w:szCs w:val="21"/>
        </w:rPr>
        <w:t>mmoL</w:t>
      </w:r>
      <w:proofErr w:type="spellEnd"/>
      <w:r w:rsidRPr="00EE4182">
        <w:rPr>
          <w:color w:val="000000" w:themeColor="text1"/>
          <w:szCs w:val="21"/>
        </w:rPr>
        <w:t>/L</w:t>
      </w:r>
      <w:r w:rsidRPr="00EE4182">
        <w:rPr>
          <w:color w:val="000000" w:themeColor="text1"/>
          <w:szCs w:val="21"/>
        </w:rPr>
        <w:t>磷酸盐缓冲溶液）：称取</w:t>
      </w:r>
      <w:r w:rsidRPr="00EE4182">
        <w:rPr>
          <w:color w:val="000000" w:themeColor="text1"/>
          <w:szCs w:val="21"/>
        </w:rPr>
        <w:t xml:space="preserve">9 g </w:t>
      </w:r>
      <w:r w:rsidRPr="00EE4182">
        <w:rPr>
          <w:color w:val="000000" w:themeColor="text1"/>
          <w:szCs w:val="21"/>
        </w:rPr>
        <w:t>氯化钠（</w:t>
      </w:r>
      <w:r w:rsidRPr="00EE4182">
        <w:rPr>
          <w:color w:val="000000" w:themeColor="text1"/>
          <w:szCs w:val="21"/>
        </w:rPr>
        <w:t>5.1.1</w:t>
      </w:r>
      <w:r w:rsidRPr="00EE4182">
        <w:rPr>
          <w:color w:val="000000" w:themeColor="text1"/>
          <w:szCs w:val="21"/>
        </w:rPr>
        <w:t>）、</w:t>
      </w:r>
      <w:r w:rsidRPr="00EE4182">
        <w:rPr>
          <w:color w:val="000000" w:themeColor="text1"/>
          <w:szCs w:val="21"/>
        </w:rPr>
        <w:t xml:space="preserve">6 g </w:t>
      </w:r>
      <w:r w:rsidRPr="00EE4182">
        <w:rPr>
          <w:color w:val="000000" w:themeColor="text1"/>
          <w:szCs w:val="21"/>
        </w:rPr>
        <w:t>十二水合磷酸氢二钠（</w:t>
      </w:r>
      <w:r w:rsidRPr="00EE4182">
        <w:rPr>
          <w:color w:val="000000" w:themeColor="text1"/>
          <w:szCs w:val="21"/>
        </w:rPr>
        <w:t>5.1.2</w:t>
      </w:r>
      <w:r w:rsidRPr="00EE4182">
        <w:rPr>
          <w:color w:val="000000" w:themeColor="text1"/>
          <w:szCs w:val="21"/>
        </w:rPr>
        <w:t>）、</w:t>
      </w:r>
      <w:r w:rsidRPr="00EE4182">
        <w:rPr>
          <w:color w:val="000000" w:themeColor="text1"/>
          <w:szCs w:val="21"/>
        </w:rPr>
        <w:t xml:space="preserve">0.4 g </w:t>
      </w:r>
      <w:r w:rsidRPr="00EE4182">
        <w:rPr>
          <w:color w:val="000000" w:themeColor="text1"/>
          <w:szCs w:val="21"/>
        </w:rPr>
        <w:t>二水合磷酸二氢钠（</w:t>
      </w:r>
      <w:r w:rsidRPr="00EE4182">
        <w:rPr>
          <w:color w:val="000000" w:themeColor="text1"/>
          <w:szCs w:val="21"/>
        </w:rPr>
        <w:t>5.1.3</w:t>
      </w:r>
      <w:r w:rsidRPr="00EE4182">
        <w:rPr>
          <w:color w:val="000000" w:themeColor="text1"/>
          <w:szCs w:val="21"/>
        </w:rPr>
        <w:t>），在烧杯中用水溶解后转移至</w:t>
      </w:r>
      <w:r w:rsidRPr="00EE4182">
        <w:rPr>
          <w:color w:val="000000" w:themeColor="text1"/>
          <w:szCs w:val="21"/>
        </w:rPr>
        <w:t>100 mL</w:t>
      </w:r>
      <w:r w:rsidRPr="00EE4182">
        <w:rPr>
          <w:color w:val="000000" w:themeColor="text1"/>
          <w:szCs w:val="21"/>
        </w:rPr>
        <w:t>容量瓶中，</w:t>
      </w:r>
      <w:proofErr w:type="gramStart"/>
      <w:r w:rsidRPr="00EE4182">
        <w:rPr>
          <w:color w:val="000000" w:themeColor="text1"/>
          <w:szCs w:val="21"/>
        </w:rPr>
        <w:t>定容至</w:t>
      </w:r>
      <w:proofErr w:type="gramEnd"/>
      <w:r w:rsidRPr="00EE4182">
        <w:rPr>
          <w:color w:val="000000" w:themeColor="text1"/>
          <w:szCs w:val="21"/>
        </w:rPr>
        <w:t>100 mL</w:t>
      </w:r>
      <w:r w:rsidRPr="00EE4182">
        <w:rPr>
          <w:color w:val="000000" w:themeColor="text1"/>
          <w:szCs w:val="21"/>
        </w:rPr>
        <w:t>，摇匀。</w:t>
      </w:r>
    </w:p>
    <w:p w14:paraId="26FE056E" w14:textId="77777777" w:rsidR="00484F42" w:rsidRPr="00EE4182" w:rsidRDefault="00000000">
      <w:pPr>
        <w:adjustRightInd w:val="0"/>
        <w:snapToGrid w:val="0"/>
        <w:ind w:firstLineChars="200" w:firstLine="360"/>
        <w:rPr>
          <w:color w:val="000000" w:themeColor="text1"/>
          <w:szCs w:val="21"/>
        </w:rPr>
      </w:pPr>
      <w:r w:rsidRPr="00EE4182">
        <w:rPr>
          <w:rFonts w:eastAsia="黑体"/>
          <w:color w:val="000000" w:themeColor="text1"/>
          <w:sz w:val="18"/>
          <w:szCs w:val="18"/>
        </w:rPr>
        <w:t>注：</w:t>
      </w:r>
      <w:r w:rsidRPr="00EE4182">
        <w:rPr>
          <w:color w:val="000000" w:themeColor="text1"/>
          <w:sz w:val="18"/>
          <w:szCs w:val="18"/>
        </w:rPr>
        <w:t>也可由胶体金免疫层析试剂</w:t>
      </w:r>
      <w:proofErr w:type="gramStart"/>
      <w:r w:rsidRPr="00EE4182">
        <w:rPr>
          <w:color w:val="000000" w:themeColor="text1"/>
          <w:sz w:val="18"/>
          <w:szCs w:val="18"/>
        </w:rPr>
        <w:t>盒配套</w:t>
      </w:r>
      <w:proofErr w:type="gramEnd"/>
      <w:r w:rsidRPr="00EE4182">
        <w:rPr>
          <w:color w:val="000000" w:themeColor="text1"/>
          <w:sz w:val="18"/>
          <w:szCs w:val="18"/>
        </w:rPr>
        <w:t>提供，或按照其说明书配制。</w:t>
      </w:r>
    </w:p>
    <w:p w14:paraId="7A230860" w14:textId="77777777" w:rsidR="00484F42" w:rsidRPr="00EE4182" w:rsidRDefault="00000000">
      <w:pPr>
        <w:pStyle w:val="a2"/>
        <w:numPr>
          <w:ilvl w:val="1"/>
          <w:numId w:val="12"/>
        </w:numPr>
        <w:spacing w:before="156" w:after="156" w:line="360" w:lineRule="auto"/>
        <w:rPr>
          <w:rFonts w:ascii="Times New Roman"/>
          <w:color w:val="000000" w:themeColor="text1"/>
          <w:szCs w:val="20"/>
        </w:rPr>
      </w:pPr>
      <w:r w:rsidRPr="00EE4182">
        <w:rPr>
          <w:rFonts w:ascii="Times New Roman"/>
          <w:color w:val="000000" w:themeColor="text1"/>
        </w:rPr>
        <w:t>标准物质</w:t>
      </w:r>
    </w:p>
    <w:p w14:paraId="2D054CA7" w14:textId="42BF149F" w:rsidR="00484F42" w:rsidRPr="00EE4182" w:rsidRDefault="008870A9">
      <w:pPr>
        <w:adjustRightInd w:val="0"/>
        <w:snapToGrid w:val="0"/>
        <w:ind w:firstLineChars="200" w:firstLine="420"/>
        <w:rPr>
          <w:color w:val="000000" w:themeColor="text1"/>
          <w:szCs w:val="21"/>
        </w:rPr>
      </w:pPr>
      <w:r w:rsidRPr="00EE4182">
        <w:rPr>
          <w:color w:val="000000" w:themeColor="text1"/>
        </w:rPr>
        <w:t>米</w:t>
      </w:r>
      <w:proofErr w:type="gramStart"/>
      <w:r w:rsidRPr="00EE4182">
        <w:rPr>
          <w:color w:val="000000" w:themeColor="text1"/>
        </w:rPr>
        <w:t>酵菌酸</w:t>
      </w:r>
      <w:proofErr w:type="gramEnd"/>
      <w:r w:rsidRPr="00EE4182">
        <w:rPr>
          <w:color w:val="000000" w:themeColor="text1"/>
          <w:szCs w:val="21"/>
        </w:rPr>
        <w:t>中文名称、英文名称、</w:t>
      </w:r>
      <w:r w:rsidRPr="00EE4182">
        <w:rPr>
          <w:color w:val="000000" w:themeColor="text1"/>
          <w:szCs w:val="21"/>
        </w:rPr>
        <w:t>CAS</w:t>
      </w:r>
      <w:r w:rsidRPr="00EE4182">
        <w:rPr>
          <w:color w:val="000000" w:themeColor="text1"/>
          <w:szCs w:val="21"/>
        </w:rPr>
        <w:t>登录号、分子式、相对分子量见表</w:t>
      </w:r>
      <w:r w:rsidRPr="00EE4182">
        <w:rPr>
          <w:color w:val="000000" w:themeColor="text1"/>
          <w:szCs w:val="21"/>
        </w:rPr>
        <w:t>1</w:t>
      </w:r>
      <w:r w:rsidRPr="00EE4182">
        <w:rPr>
          <w:color w:val="000000" w:themeColor="text1"/>
          <w:szCs w:val="21"/>
        </w:rPr>
        <w:t>，纯度</w:t>
      </w:r>
      <w:r w:rsidRPr="00EE4182">
        <w:rPr>
          <w:color w:val="000000" w:themeColor="text1"/>
          <w:szCs w:val="21"/>
        </w:rPr>
        <w:t>≥98%</w:t>
      </w:r>
      <w:r w:rsidRPr="00EE4182">
        <w:rPr>
          <w:color w:val="000000" w:themeColor="text1"/>
          <w:szCs w:val="21"/>
        </w:rPr>
        <w:t>。</w:t>
      </w:r>
    </w:p>
    <w:p w14:paraId="3F5A6D39" w14:textId="77777777" w:rsidR="00484F42" w:rsidRPr="00EE4182" w:rsidRDefault="00000000">
      <w:pPr>
        <w:pStyle w:val="a4"/>
        <w:numPr>
          <w:ilvl w:val="0"/>
          <w:numId w:val="0"/>
        </w:numPr>
        <w:spacing w:beforeLines="50" w:before="156" w:afterLines="50" w:after="156"/>
        <w:jc w:val="center"/>
        <w:outlineLvl w:val="2"/>
        <w:rPr>
          <w:rFonts w:ascii="Times New Roman"/>
          <w:color w:val="000000" w:themeColor="text1"/>
          <w:kern w:val="2"/>
          <w:szCs w:val="21"/>
        </w:rPr>
      </w:pPr>
      <w:r w:rsidRPr="00EE4182">
        <w:rPr>
          <w:rFonts w:ascii="Times New Roman"/>
          <w:color w:val="000000" w:themeColor="text1"/>
          <w:kern w:val="2"/>
          <w:szCs w:val="21"/>
        </w:rPr>
        <w:t>表</w:t>
      </w:r>
      <w:r w:rsidRPr="00EE4182">
        <w:rPr>
          <w:rFonts w:ascii="Times New Roman"/>
          <w:color w:val="000000" w:themeColor="text1"/>
          <w:kern w:val="2"/>
          <w:szCs w:val="21"/>
        </w:rPr>
        <w:t xml:space="preserve">1  </w:t>
      </w:r>
      <w:r w:rsidRPr="00EE4182">
        <w:rPr>
          <w:rFonts w:ascii="Times New Roman"/>
          <w:color w:val="000000" w:themeColor="text1"/>
          <w:kern w:val="2"/>
          <w:szCs w:val="21"/>
        </w:rPr>
        <w:t>标准物质信息表</w:t>
      </w:r>
    </w:p>
    <w:tbl>
      <w:tblPr>
        <w:tblW w:w="83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28"/>
        <w:gridCol w:w="2054"/>
        <w:gridCol w:w="1373"/>
        <w:gridCol w:w="1553"/>
        <w:gridCol w:w="1581"/>
      </w:tblGrid>
      <w:tr w:rsidR="00484F42" w:rsidRPr="00EE4182" w14:paraId="13D3B196" w14:textId="77777777">
        <w:trPr>
          <w:trHeight w:val="454"/>
          <w:tblHeader/>
          <w:jc w:val="center"/>
        </w:trPr>
        <w:tc>
          <w:tcPr>
            <w:tcW w:w="1828" w:type="dxa"/>
            <w:tcBorders>
              <w:bottom w:val="single" w:sz="12" w:space="0" w:color="auto"/>
            </w:tcBorders>
            <w:tcMar>
              <w:top w:w="0" w:type="dxa"/>
              <w:left w:w="108" w:type="dxa"/>
              <w:bottom w:w="0" w:type="dxa"/>
              <w:right w:w="108" w:type="dxa"/>
            </w:tcMar>
            <w:vAlign w:val="center"/>
          </w:tcPr>
          <w:p w14:paraId="0B1CF349" w14:textId="77777777" w:rsidR="00484F42" w:rsidRPr="00EE4182" w:rsidRDefault="00000000">
            <w:pPr>
              <w:autoSpaceDE w:val="0"/>
              <w:autoSpaceDN w:val="0"/>
              <w:jc w:val="center"/>
              <w:textAlignment w:val="bottom"/>
              <w:rPr>
                <w:color w:val="000000" w:themeColor="text1"/>
                <w:sz w:val="18"/>
                <w:szCs w:val="18"/>
              </w:rPr>
            </w:pPr>
            <w:r w:rsidRPr="00EE4182">
              <w:rPr>
                <w:color w:val="000000" w:themeColor="text1"/>
                <w:sz w:val="18"/>
                <w:szCs w:val="18"/>
              </w:rPr>
              <w:t>中文名称</w:t>
            </w:r>
          </w:p>
        </w:tc>
        <w:tc>
          <w:tcPr>
            <w:tcW w:w="2054" w:type="dxa"/>
            <w:tcBorders>
              <w:bottom w:val="single" w:sz="12" w:space="0" w:color="auto"/>
            </w:tcBorders>
            <w:tcMar>
              <w:top w:w="0" w:type="dxa"/>
              <w:left w:w="108" w:type="dxa"/>
              <w:bottom w:w="0" w:type="dxa"/>
              <w:right w:w="108" w:type="dxa"/>
            </w:tcMar>
            <w:vAlign w:val="center"/>
          </w:tcPr>
          <w:p w14:paraId="70ADE73F" w14:textId="77777777" w:rsidR="00484F42" w:rsidRPr="00EE4182" w:rsidRDefault="00000000">
            <w:pPr>
              <w:autoSpaceDE w:val="0"/>
              <w:autoSpaceDN w:val="0"/>
              <w:jc w:val="center"/>
              <w:textAlignment w:val="bottom"/>
              <w:rPr>
                <w:color w:val="000000" w:themeColor="text1"/>
                <w:sz w:val="18"/>
                <w:szCs w:val="18"/>
              </w:rPr>
            </w:pPr>
            <w:r w:rsidRPr="00EE4182">
              <w:rPr>
                <w:color w:val="000000" w:themeColor="text1"/>
                <w:sz w:val="18"/>
                <w:szCs w:val="18"/>
              </w:rPr>
              <w:t>英文名称</w:t>
            </w:r>
          </w:p>
        </w:tc>
        <w:tc>
          <w:tcPr>
            <w:tcW w:w="1373" w:type="dxa"/>
            <w:tcBorders>
              <w:bottom w:val="single" w:sz="12" w:space="0" w:color="auto"/>
            </w:tcBorders>
            <w:tcMar>
              <w:top w:w="0" w:type="dxa"/>
              <w:left w:w="108" w:type="dxa"/>
              <w:bottom w:w="0" w:type="dxa"/>
              <w:right w:w="108" w:type="dxa"/>
            </w:tcMar>
            <w:vAlign w:val="center"/>
          </w:tcPr>
          <w:p w14:paraId="5A8D50C6" w14:textId="77777777" w:rsidR="00484F42" w:rsidRPr="00EE4182" w:rsidRDefault="00000000">
            <w:pPr>
              <w:autoSpaceDE w:val="0"/>
              <w:autoSpaceDN w:val="0"/>
              <w:jc w:val="center"/>
              <w:textAlignment w:val="bottom"/>
              <w:rPr>
                <w:color w:val="000000" w:themeColor="text1"/>
                <w:sz w:val="18"/>
                <w:szCs w:val="18"/>
              </w:rPr>
            </w:pPr>
            <w:r w:rsidRPr="00EE4182">
              <w:rPr>
                <w:color w:val="000000" w:themeColor="text1"/>
                <w:sz w:val="18"/>
                <w:szCs w:val="18"/>
              </w:rPr>
              <w:t>CAS</w:t>
            </w:r>
            <w:r w:rsidRPr="00EE4182">
              <w:rPr>
                <w:color w:val="000000" w:themeColor="text1"/>
                <w:sz w:val="18"/>
                <w:szCs w:val="18"/>
              </w:rPr>
              <w:t>登录号</w:t>
            </w:r>
          </w:p>
        </w:tc>
        <w:tc>
          <w:tcPr>
            <w:tcW w:w="1553" w:type="dxa"/>
            <w:tcBorders>
              <w:bottom w:val="single" w:sz="12" w:space="0" w:color="auto"/>
            </w:tcBorders>
            <w:tcMar>
              <w:top w:w="0" w:type="dxa"/>
              <w:left w:w="108" w:type="dxa"/>
              <w:bottom w:w="0" w:type="dxa"/>
              <w:right w:w="108" w:type="dxa"/>
            </w:tcMar>
            <w:vAlign w:val="center"/>
          </w:tcPr>
          <w:p w14:paraId="7A60A38D" w14:textId="77777777" w:rsidR="00484F42" w:rsidRPr="00EE4182" w:rsidRDefault="00000000">
            <w:pPr>
              <w:autoSpaceDE w:val="0"/>
              <w:autoSpaceDN w:val="0"/>
              <w:jc w:val="center"/>
              <w:textAlignment w:val="bottom"/>
              <w:rPr>
                <w:color w:val="000000" w:themeColor="text1"/>
                <w:sz w:val="18"/>
                <w:szCs w:val="18"/>
              </w:rPr>
            </w:pPr>
            <w:r w:rsidRPr="00EE4182">
              <w:rPr>
                <w:color w:val="000000" w:themeColor="text1"/>
                <w:sz w:val="18"/>
                <w:szCs w:val="18"/>
              </w:rPr>
              <w:t>分子式</w:t>
            </w:r>
          </w:p>
        </w:tc>
        <w:tc>
          <w:tcPr>
            <w:tcW w:w="1581" w:type="dxa"/>
            <w:tcBorders>
              <w:bottom w:val="single" w:sz="12" w:space="0" w:color="auto"/>
            </w:tcBorders>
            <w:tcMar>
              <w:top w:w="0" w:type="dxa"/>
              <w:left w:w="108" w:type="dxa"/>
              <w:bottom w:w="0" w:type="dxa"/>
              <w:right w:w="108" w:type="dxa"/>
            </w:tcMar>
            <w:vAlign w:val="center"/>
          </w:tcPr>
          <w:p w14:paraId="686F6071" w14:textId="77777777" w:rsidR="00484F42" w:rsidRPr="00EE4182" w:rsidRDefault="00000000">
            <w:pPr>
              <w:autoSpaceDE w:val="0"/>
              <w:autoSpaceDN w:val="0"/>
              <w:jc w:val="center"/>
              <w:textAlignment w:val="bottom"/>
              <w:rPr>
                <w:color w:val="000000" w:themeColor="text1"/>
                <w:sz w:val="18"/>
                <w:szCs w:val="18"/>
              </w:rPr>
            </w:pPr>
            <w:r w:rsidRPr="00EE4182">
              <w:rPr>
                <w:color w:val="000000" w:themeColor="text1"/>
                <w:sz w:val="18"/>
                <w:szCs w:val="18"/>
              </w:rPr>
              <w:t>相对分子量</w:t>
            </w:r>
          </w:p>
        </w:tc>
      </w:tr>
      <w:tr w:rsidR="00246537" w:rsidRPr="00EE4182" w14:paraId="4895B84C" w14:textId="77777777" w:rsidTr="00DA31E2">
        <w:trPr>
          <w:trHeight w:val="454"/>
          <w:jc w:val="center"/>
        </w:trPr>
        <w:tc>
          <w:tcPr>
            <w:tcW w:w="1828" w:type="dxa"/>
            <w:tcBorders>
              <w:top w:val="single" w:sz="12" w:space="0" w:color="auto"/>
            </w:tcBorders>
            <w:tcMar>
              <w:top w:w="0" w:type="dxa"/>
              <w:left w:w="108" w:type="dxa"/>
              <w:bottom w:w="0" w:type="dxa"/>
              <w:right w:w="108" w:type="dxa"/>
            </w:tcMar>
            <w:vAlign w:val="center"/>
          </w:tcPr>
          <w:p w14:paraId="3B507580" w14:textId="4F2EAFC5" w:rsidR="00246537" w:rsidRPr="00EE4182" w:rsidRDefault="00246537" w:rsidP="00246537">
            <w:pPr>
              <w:autoSpaceDE w:val="0"/>
              <w:autoSpaceDN w:val="0"/>
              <w:jc w:val="center"/>
              <w:textAlignment w:val="bottom"/>
              <w:rPr>
                <w:color w:val="000000" w:themeColor="text1"/>
                <w:sz w:val="18"/>
                <w:szCs w:val="18"/>
              </w:rPr>
            </w:pPr>
            <w:r w:rsidRPr="00EE4182">
              <w:rPr>
                <w:color w:val="000000" w:themeColor="text1"/>
                <w:sz w:val="18"/>
              </w:rPr>
              <w:t>米</w:t>
            </w:r>
            <w:proofErr w:type="gramStart"/>
            <w:r w:rsidRPr="00EE4182">
              <w:rPr>
                <w:color w:val="000000" w:themeColor="text1"/>
                <w:sz w:val="18"/>
              </w:rPr>
              <w:t>酵菌酸</w:t>
            </w:r>
            <w:proofErr w:type="gramEnd"/>
          </w:p>
        </w:tc>
        <w:tc>
          <w:tcPr>
            <w:tcW w:w="2054" w:type="dxa"/>
            <w:tcMar>
              <w:top w:w="0" w:type="dxa"/>
              <w:left w:w="108" w:type="dxa"/>
              <w:bottom w:w="0" w:type="dxa"/>
              <w:right w:w="108" w:type="dxa"/>
            </w:tcMar>
            <w:vAlign w:val="center"/>
          </w:tcPr>
          <w:p w14:paraId="18B87736" w14:textId="40AF7C8D" w:rsidR="00246537" w:rsidRPr="00EE4182" w:rsidRDefault="00246537" w:rsidP="00246537">
            <w:pPr>
              <w:autoSpaceDE w:val="0"/>
              <w:autoSpaceDN w:val="0"/>
              <w:jc w:val="center"/>
              <w:textAlignment w:val="bottom"/>
              <w:rPr>
                <w:color w:val="000000" w:themeColor="text1"/>
                <w:sz w:val="18"/>
              </w:rPr>
            </w:pPr>
            <w:proofErr w:type="spellStart"/>
            <w:r w:rsidRPr="00EE4182">
              <w:rPr>
                <w:color w:val="000000" w:themeColor="text1"/>
                <w:sz w:val="18"/>
              </w:rPr>
              <w:t>Bongkrekic</w:t>
            </w:r>
            <w:proofErr w:type="spellEnd"/>
            <w:r w:rsidRPr="00EE4182">
              <w:rPr>
                <w:color w:val="000000" w:themeColor="text1"/>
                <w:sz w:val="18"/>
              </w:rPr>
              <w:t xml:space="preserve"> acid</w:t>
            </w:r>
          </w:p>
        </w:tc>
        <w:tc>
          <w:tcPr>
            <w:tcW w:w="1373" w:type="dxa"/>
            <w:tcMar>
              <w:top w:w="0" w:type="dxa"/>
              <w:left w:w="108" w:type="dxa"/>
              <w:bottom w:w="0" w:type="dxa"/>
              <w:right w:w="108" w:type="dxa"/>
            </w:tcMar>
            <w:vAlign w:val="center"/>
          </w:tcPr>
          <w:p w14:paraId="77C1FF92" w14:textId="6036E8E0" w:rsidR="00246537" w:rsidRPr="00EE4182" w:rsidRDefault="00246537" w:rsidP="00246537">
            <w:pPr>
              <w:autoSpaceDE w:val="0"/>
              <w:autoSpaceDN w:val="0"/>
              <w:jc w:val="center"/>
              <w:textAlignment w:val="bottom"/>
              <w:rPr>
                <w:color w:val="000000" w:themeColor="text1"/>
                <w:sz w:val="18"/>
              </w:rPr>
            </w:pPr>
            <w:r w:rsidRPr="00EE4182">
              <w:rPr>
                <w:color w:val="000000" w:themeColor="text1"/>
                <w:sz w:val="18"/>
              </w:rPr>
              <w:t>11076-19-0</w:t>
            </w:r>
          </w:p>
        </w:tc>
        <w:tc>
          <w:tcPr>
            <w:tcW w:w="1553" w:type="dxa"/>
            <w:tcMar>
              <w:top w:w="0" w:type="dxa"/>
              <w:left w:w="108" w:type="dxa"/>
              <w:bottom w:w="0" w:type="dxa"/>
              <w:right w:w="108" w:type="dxa"/>
            </w:tcMar>
            <w:vAlign w:val="center"/>
          </w:tcPr>
          <w:p w14:paraId="687683A4" w14:textId="4DAB649C" w:rsidR="00246537" w:rsidRPr="00EE4182" w:rsidRDefault="00246537" w:rsidP="00246537">
            <w:pPr>
              <w:autoSpaceDE w:val="0"/>
              <w:autoSpaceDN w:val="0"/>
              <w:jc w:val="center"/>
              <w:textAlignment w:val="bottom"/>
              <w:rPr>
                <w:color w:val="000000" w:themeColor="text1"/>
                <w:sz w:val="18"/>
              </w:rPr>
            </w:pPr>
            <w:r w:rsidRPr="00EE4182">
              <w:rPr>
                <w:color w:val="000000" w:themeColor="text1"/>
                <w:sz w:val="18"/>
              </w:rPr>
              <w:t>C</w:t>
            </w:r>
            <w:r w:rsidRPr="000037AE">
              <w:rPr>
                <w:color w:val="000000" w:themeColor="text1"/>
                <w:sz w:val="18"/>
                <w:vertAlign w:val="subscript"/>
              </w:rPr>
              <w:t>28</w:t>
            </w:r>
            <w:r w:rsidRPr="00EE4182">
              <w:rPr>
                <w:color w:val="000000" w:themeColor="text1"/>
                <w:sz w:val="18"/>
              </w:rPr>
              <w:t>H</w:t>
            </w:r>
            <w:r w:rsidRPr="000037AE">
              <w:rPr>
                <w:color w:val="000000" w:themeColor="text1"/>
                <w:sz w:val="18"/>
                <w:vertAlign w:val="subscript"/>
              </w:rPr>
              <w:t>38</w:t>
            </w:r>
            <w:r w:rsidRPr="00EE4182">
              <w:rPr>
                <w:color w:val="000000" w:themeColor="text1"/>
                <w:sz w:val="18"/>
              </w:rPr>
              <w:t>O</w:t>
            </w:r>
            <w:r w:rsidRPr="000037AE">
              <w:rPr>
                <w:color w:val="000000" w:themeColor="text1"/>
                <w:sz w:val="18"/>
                <w:vertAlign w:val="subscript"/>
              </w:rPr>
              <w:t>7</w:t>
            </w:r>
          </w:p>
        </w:tc>
        <w:tc>
          <w:tcPr>
            <w:tcW w:w="1581" w:type="dxa"/>
            <w:tcMar>
              <w:top w:w="0" w:type="dxa"/>
              <w:left w:w="108" w:type="dxa"/>
              <w:bottom w:w="0" w:type="dxa"/>
              <w:right w:w="108" w:type="dxa"/>
            </w:tcMar>
            <w:vAlign w:val="center"/>
          </w:tcPr>
          <w:p w14:paraId="25A5114F" w14:textId="433F99D3" w:rsidR="00246537" w:rsidRPr="00EE4182" w:rsidRDefault="00246537" w:rsidP="00246537">
            <w:pPr>
              <w:autoSpaceDE w:val="0"/>
              <w:autoSpaceDN w:val="0"/>
              <w:jc w:val="center"/>
              <w:textAlignment w:val="bottom"/>
              <w:rPr>
                <w:color w:val="000000" w:themeColor="text1"/>
                <w:sz w:val="18"/>
              </w:rPr>
            </w:pPr>
            <w:r w:rsidRPr="00EE4182">
              <w:rPr>
                <w:color w:val="000000" w:themeColor="text1"/>
                <w:sz w:val="18"/>
              </w:rPr>
              <w:t>486.6</w:t>
            </w:r>
          </w:p>
        </w:tc>
      </w:tr>
    </w:tbl>
    <w:p w14:paraId="32CC2915" w14:textId="77777777" w:rsidR="00484F42" w:rsidRPr="00EE4182" w:rsidRDefault="00000000">
      <w:pPr>
        <w:ind w:left="142" w:firstLineChars="200" w:firstLine="360"/>
        <w:rPr>
          <w:color w:val="000000" w:themeColor="text1"/>
        </w:rPr>
      </w:pPr>
      <w:r w:rsidRPr="00EE4182">
        <w:rPr>
          <w:rFonts w:eastAsia="黑体"/>
          <w:color w:val="000000" w:themeColor="text1"/>
          <w:sz w:val="18"/>
          <w:szCs w:val="18"/>
        </w:rPr>
        <w:t>注：</w:t>
      </w:r>
      <w:r w:rsidRPr="00EE4182">
        <w:rPr>
          <w:color w:val="000000" w:themeColor="text1"/>
          <w:sz w:val="18"/>
          <w:szCs w:val="18"/>
        </w:rPr>
        <w:t>或等同可溯源物质。</w:t>
      </w:r>
    </w:p>
    <w:p w14:paraId="5D50CC90" w14:textId="77777777" w:rsidR="00484F42" w:rsidRPr="00EE4182" w:rsidRDefault="00000000">
      <w:pPr>
        <w:pStyle w:val="a2"/>
        <w:spacing w:before="156" w:after="156"/>
        <w:rPr>
          <w:rFonts w:ascii="Times New Roman"/>
          <w:color w:val="000000" w:themeColor="text1"/>
        </w:rPr>
      </w:pPr>
      <w:r w:rsidRPr="00EE4182">
        <w:rPr>
          <w:rFonts w:ascii="Times New Roman"/>
          <w:color w:val="000000" w:themeColor="text1"/>
        </w:rPr>
        <w:t>标准溶液配制</w:t>
      </w:r>
    </w:p>
    <w:p w14:paraId="7FC4AA84" w14:textId="1959F93A" w:rsidR="00484F42" w:rsidRPr="00EE4182" w:rsidRDefault="00000000">
      <w:pPr>
        <w:pStyle w:val="a3"/>
        <w:numPr>
          <w:ilvl w:val="0"/>
          <w:numId w:val="0"/>
        </w:numPr>
        <w:spacing w:beforeLines="0" w:afterLines="0"/>
        <w:rPr>
          <w:rFonts w:ascii="Times New Roman" w:eastAsia="宋体"/>
          <w:color w:val="000000" w:themeColor="text1"/>
        </w:rPr>
      </w:pPr>
      <w:r w:rsidRPr="00EE4182">
        <w:rPr>
          <w:rFonts w:ascii="Times New Roman"/>
          <w:color w:val="000000" w:themeColor="text1"/>
        </w:rPr>
        <w:t>5.4.1</w:t>
      </w:r>
      <w:r w:rsidRPr="00EE4182">
        <w:rPr>
          <w:rFonts w:ascii="Times New Roman" w:eastAsia="宋体"/>
          <w:color w:val="000000" w:themeColor="text1"/>
        </w:rPr>
        <w:t xml:space="preserve">  </w:t>
      </w:r>
      <w:r w:rsidR="008870A9" w:rsidRPr="00EE4182">
        <w:rPr>
          <w:rFonts w:ascii="Times New Roman" w:eastAsia="宋体"/>
          <w:color w:val="000000" w:themeColor="text1"/>
        </w:rPr>
        <w:t>米</w:t>
      </w:r>
      <w:proofErr w:type="gramStart"/>
      <w:r w:rsidR="008870A9" w:rsidRPr="00EE4182">
        <w:rPr>
          <w:rFonts w:ascii="Times New Roman" w:eastAsia="宋体"/>
          <w:color w:val="000000" w:themeColor="text1"/>
        </w:rPr>
        <w:t>酵菌酸</w:t>
      </w:r>
      <w:r w:rsidRPr="00EE4182">
        <w:rPr>
          <w:rFonts w:ascii="Times New Roman" w:eastAsia="宋体"/>
          <w:color w:val="000000" w:themeColor="text1"/>
        </w:rPr>
        <w:t>标准</w:t>
      </w:r>
      <w:proofErr w:type="gramEnd"/>
      <w:r w:rsidRPr="00EE4182">
        <w:rPr>
          <w:rFonts w:ascii="Times New Roman" w:eastAsia="宋体"/>
          <w:color w:val="000000" w:themeColor="text1"/>
        </w:rPr>
        <w:t>储备溶液（</w:t>
      </w:r>
      <w:r w:rsidRPr="00EE4182">
        <w:rPr>
          <w:rFonts w:ascii="Times New Roman" w:eastAsia="宋体"/>
          <w:color w:val="000000" w:themeColor="text1"/>
        </w:rPr>
        <w:t xml:space="preserve">100 </w:t>
      </w:r>
      <w:proofErr w:type="spellStart"/>
      <w:r w:rsidRPr="00EE4182">
        <w:rPr>
          <w:rFonts w:ascii="Times New Roman" w:eastAsia="宋体"/>
          <w:color w:val="000000" w:themeColor="text1"/>
        </w:rPr>
        <w:t>μg</w:t>
      </w:r>
      <w:proofErr w:type="spellEnd"/>
      <w:r w:rsidRPr="00EE4182">
        <w:rPr>
          <w:rFonts w:ascii="Times New Roman" w:eastAsia="宋体"/>
          <w:color w:val="000000" w:themeColor="text1"/>
        </w:rPr>
        <w:t>/mL</w:t>
      </w:r>
      <w:r w:rsidRPr="00EE4182">
        <w:rPr>
          <w:rFonts w:ascii="Times New Roman" w:eastAsia="宋体"/>
          <w:color w:val="000000" w:themeColor="text1"/>
        </w:rPr>
        <w:t>）：准确称取适量经纯度折算后的</w:t>
      </w:r>
      <w:r w:rsidR="008870A9" w:rsidRPr="00EE4182">
        <w:rPr>
          <w:rFonts w:ascii="Times New Roman" w:eastAsia="宋体"/>
          <w:color w:val="000000" w:themeColor="text1"/>
        </w:rPr>
        <w:t>米</w:t>
      </w:r>
      <w:proofErr w:type="gramStart"/>
      <w:r w:rsidR="008870A9" w:rsidRPr="00EE4182">
        <w:rPr>
          <w:rFonts w:ascii="Times New Roman" w:eastAsia="宋体"/>
          <w:color w:val="000000" w:themeColor="text1"/>
        </w:rPr>
        <w:t>酵菌酸</w:t>
      </w:r>
      <w:proofErr w:type="gramEnd"/>
      <w:r w:rsidRPr="00EE4182">
        <w:rPr>
          <w:rFonts w:ascii="Times New Roman" w:eastAsia="宋体"/>
          <w:color w:val="000000" w:themeColor="text1"/>
        </w:rPr>
        <w:t>标准物质</w:t>
      </w:r>
      <w:r w:rsidRPr="00EE4182">
        <w:rPr>
          <w:rFonts w:ascii="Times New Roman" w:eastAsia="宋体"/>
          <w:color w:val="000000" w:themeColor="text1"/>
        </w:rPr>
        <w:t>(5.3)     1 mg(</w:t>
      </w:r>
      <w:r w:rsidRPr="00EE4182">
        <w:rPr>
          <w:rFonts w:ascii="Times New Roman" w:eastAsia="宋体"/>
          <w:color w:val="000000" w:themeColor="text1"/>
        </w:rPr>
        <w:t>精确至</w:t>
      </w:r>
      <w:r w:rsidRPr="00EE4182">
        <w:rPr>
          <w:rFonts w:ascii="Times New Roman" w:eastAsia="宋体"/>
          <w:color w:val="000000" w:themeColor="text1"/>
        </w:rPr>
        <w:t>0.01 mg</w:t>
      </w:r>
      <w:r w:rsidRPr="00EE4182">
        <w:rPr>
          <w:rFonts w:ascii="Times New Roman"/>
          <w:color w:val="000000" w:themeColor="text1"/>
          <w:kern w:val="2"/>
        </w:rPr>
        <w:t>)</w:t>
      </w:r>
      <w:r w:rsidRPr="00EE4182">
        <w:rPr>
          <w:rFonts w:ascii="Times New Roman" w:eastAsia="宋体"/>
          <w:color w:val="000000" w:themeColor="text1"/>
        </w:rPr>
        <w:t>，置于小烧杯中，用</w:t>
      </w:r>
      <w:r w:rsidR="00357445" w:rsidRPr="00EE4182">
        <w:rPr>
          <w:rFonts w:ascii="Times New Roman" w:eastAsia="宋体"/>
          <w:color w:val="000000" w:themeColor="text1"/>
        </w:rPr>
        <w:t>甲醇</w:t>
      </w:r>
      <w:r w:rsidRPr="00EE4182">
        <w:rPr>
          <w:rFonts w:ascii="Times New Roman" w:eastAsia="宋体"/>
          <w:color w:val="000000" w:themeColor="text1"/>
        </w:rPr>
        <w:t>(5.1.4)</w:t>
      </w:r>
      <w:r w:rsidRPr="00EE4182">
        <w:rPr>
          <w:rFonts w:ascii="Times New Roman" w:eastAsia="宋体"/>
          <w:color w:val="000000" w:themeColor="text1"/>
        </w:rPr>
        <w:t>溶解，定量转移至</w:t>
      </w:r>
      <w:r w:rsidRPr="00EE4182">
        <w:rPr>
          <w:rFonts w:ascii="Times New Roman" w:eastAsia="宋体"/>
          <w:color w:val="000000" w:themeColor="text1"/>
        </w:rPr>
        <w:t>10 mL</w:t>
      </w:r>
      <w:r w:rsidRPr="00EE4182">
        <w:rPr>
          <w:rFonts w:ascii="Times New Roman" w:eastAsia="宋体"/>
          <w:color w:val="000000" w:themeColor="text1"/>
        </w:rPr>
        <w:t>容量瓶中，再用</w:t>
      </w:r>
      <w:r w:rsidR="00357445" w:rsidRPr="00EE4182">
        <w:rPr>
          <w:rFonts w:ascii="Times New Roman" w:eastAsia="宋体"/>
          <w:color w:val="000000" w:themeColor="text1"/>
        </w:rPr>
        <w:t>甲醇</w:t>
      </w:r>
      <w:r w:rsidRPr="00EE4182">
        <w:rPr>
          <w:rFonts w:ascii="Times New Roman" w:eastAsia="宋体"/>
          <w:color w:val="000000" w:themeColor="text1"/>
        </w:rPr>
        <w:t>(5.1.4)</w:t>
      </w:r>
      <w:r w:rsidRPr="00EE4182">
        <w:rPr>
          <w:rFonts w:ascii="Times New Roman" w:eastAsia="宋体"/>
          <w:color w:val="000000" w:themeColor="text1"/>
        </w:rPr>
        <w:t>定容，摇匀，</w:t>
      </w:r>
      <w:r w:rsidRPr="00EE4182">
        <w:rPr>
          <w:rFonts w:ascii="Times New Roman" w:eastAsia="宋体"/>
          <w:color w:val="000000" w:themeColor="text1"/>
          <w:spacing w:val="6"/>
        </w:rPr>
        <w:t>制成浓度为</w:t>
      </w:r>
      <w:r w:rsidRPr="00EE4182">
        <w:rPr>
          <w:rFonts w:ascii="Times New Roman" w:eastAsia="宋体"/>
          <w:color w:val="000000" w:themeColor="text1"/>
          <w:spacing w:val="6"/>
        </w:rPr>
        <w:t xml:space="preserve">100 </w:t>
      </w:r>
      <w:proofErr w:type="spellStart"/>
      <w:r w:rsidRPr="00EE4182">
        <w:rPr>
          <w:rFonts w:ascii="Times New Roman" w:eastAsia="宋体"/>
          <w:color w:val="000000" w:themeColor="text1"/>
          <w:spacing w:val="6"/>
        </w:rPr>
        <w:t>μg</w:t>
      </w:r>
      <w:proofErr w:type="spellEnd"/>
      <w:r w:rsidRPr="00EE4182">
        <w:rPr>
          <w:rFonts w:ascii="Times New Roman" w:eastAsia="宋体"/>
          <w:color w:val="000000" w:themeColor="text1"/>
          <w:spacing w:val="6"/>
        </w:rPr>
        <w:t>/mL</w:t>
      </w:r>
      <w:r w:rsidRPr="00EE4182">
        <w:rPr>
          <w:rFonts w:ascii="Times New Roman" w:eastAsia="宋体"/>
          <w:color w:val="000000" w:themeColor="text1"/>
          <w:spacing w:val="6"/>
        </w:rPr>
        <w:t>的</w:t>
      </w:r>
      <w:r w:rsidR="008870A9" w:rsidRPr="00EE4182">
        <w:rPr>
          <w:rFonts w:ascii="Times New Roman" w:eastAsia="宋体"/>
          <w:color w:val="000000" w:themeColor="text1"/>
          <w:spacing w:val="6"/>
        </w:rPr>
        <w:t>米</w:t>
      </w:r>
      <w:proofErr w:type="gramStart"/>
      <w:r w:rsidR="008870A9" w:rsidRPr="00EE4182">
        <w:rPr>
          <w:rFonts w:ascii="Times New Roman" w:eastAsia="宋体"/>
          <w:color w:val="000000" w:themeColor="text1"/>
          <w:spacing w:val="6"/>
        </w:rPr>
        <w:t>酵菌酸</w:t>
      </w:r>
      <w:r w:rsidRPr="00EE4182">
        <w:rPr>
          <w:rFonts w:ascii="Times New Roman" w:eastAsia="宋体"/>
          <w:color w:val="000000" w:themeColor="text1"/>
          <w:spacing w:val="6"/>
        </w:rPr>
        <w:t>标准</w:t>
      </w:r>
      <w:proofErr w:type="gramEnd"/>
      <w:r w:rsidRPr="00EE4182">
        <w:rPr>
          <w:rFonts w:ascii="Times New Roman" w:eastAsia="宋体"/>
          <w:color w:val="000000" w:themeColor="text1"/>
          <w:spacing w:val="6"/>
        </w:rPr>
        <w:t>储备溶液。或可直接购买</w:t>
      </w:r>
      <w:r w:rsidR="008870A9" w:rsidRPr="00EE4182">
        <w:rPr>
          <w:rFonts w:ascii="Times New Roman" w:eastAsia="宋体"/>
          <w:color w:val="000000" w:themeColor="text1"/>
          <w:spacing w:val="6"/>
        </w:rPr>
        <w:t>米</w:t>
      </w:r>
      <w:proofErr w:type="gramStart"/>
      <w:r w:rsidR="008870A9" w:rsidRPr="00EE4182">
        <w:rPr>
          <w:rFonts w:ascii="Times New Roman" w:eastAsia="宋体"/>
          <w:color w:val="000000" w:themeColor="text1"/>
          <w:spacing w:val="6"/>
        </w:rPr>
        <w:t>酵菌酸</w:t>
      </w:r>
      <w:r w:rsidRPr="00EE4182">
        <w:rPr>
          <w:rFonts w:ascii="Times New Roman" w:eastAsia="宋体"/>
          <w:color w:val="000000" w:themeColor="text1"/>
          <w:spacing w:val="6"/>
        </w:rPr>
        <w:t>标准</w:t>
      </w:r>
      <w:proofErr w:type="gramEnd"/>
      <w:r w:rsidRPr="00EE4182">
        <w:rPr>
          <w:rFonts w:ascii="Times New Roman" w:eastAsia="宋体"/>
          <w:color w:val="000000" w:themeColor="text1"/>
          <w:spacing w:val="6"/>
        </w:rPr>
        <w:t>储备溶液。</w:t>
      </w:r>
      <w:r w:rsidR="006B1E25" w:rsidRPr="00EE4182">
        <w:rPr>
          <w:rFonts w:ascii="Times New Roman"/>
          <w:color w:val="000000" w:themeColor="text1"/>
        </w:rPr>
        <w:t>-</w:t>
      </w:r>
      <w:r w:rsidRPr="00EE4182">
        <w:rPr>
          <w:rFonts w:ascii="Times New Roman" w:eastAsia="宋体"/>
          <w:color w:val="000000" w:themeColor="text1"/>
        </w:rPr>
        <w:t>18℃</w:t>
      </w:r>
      <w:r w:rsidRPr="00EE4182">
        <w:rPr>
          <w:rFonts w:ascii="Times New Roman" w:eastAsia="宋体"/>
          <w:color w:val="000000" w:themeColor="text1"/>
        </w:rPr>
        <w:t>及以下条件避光保存，有效期</w:t>
      </w:r>
      <w:r w:rsidRPr="00EE4182">
        <w:rPr>
          <w:rFonts w:ascii="Times New Roman" w:eastAsia="宋体"/>
          <w:color w:val="000000" w:themeColor="text1"/>
        </w:rPr>
        <w:t>6</w:t>
      </w:r>
      <w:r w:rsidRPr="00EE4182">
        <w:rPr>
          <w:rFonts w:ascii="Times New Roman" w:eastAsia="宋体"/>
          <w:color w:val="000000" w:themeColor="text1"/>
        </w:rPr>
        <w:t>个月。</w:t>
      </w:r>
    </w:p>
    <w:p w14:paraId="36CE93F9" w14:textId="4F5D2B4A" w:rsidR="00484F42" w:rsidRPr="00EE4182" w:rsidRDefault="00000000">
      <w:pPr>
        <w:pStyle w:val="affa"/>
        <w:ind w:firstLineChars="0" w:firstLine="0"/>
        <w:rPr>
          <w:rFonts w:ascii="Times New Roman"/>
          <w:color w:val="000000" w:themeColor="text1"/>
        </w:rPr>
      </w:pPr>
      <w:r w:rsidRPr="00EE4182">
        <w:rPr>
          <w:rFonts w:ascii="Times New Roman" w:eastAsia="黑体"/>
          <w:color w:val="000000" w:themeColor="text1"/>
          <w:szCs w:val="21"/>
        </w:rPr>
        <w:t>5.4.2</w:t>
      </w:r>
      <w:r w:rsidRPr="00EE4182">
        <w:rPr>
          <w:rFonts w:ascii="Times New Roman"/>
          <w:color w:val="000000" w:themeColor="text1"/>
          <w:szCs w:val="21"/>
        </w:rPr>
        <w:t xml:space="preserve">  </w:t>
      </w:r>
      <w:r w:rsidR="008870A9" w:rsidRPr="00EE4182">
        <w:rPr>
          <w:rFonts w:ascii="Times New Roman"/>
          <w:color w:val="000000" w:themeColor="text1"/>
          <w:szCs w:val="21"/>
        </w:rPr>
        <w:t>米</w:t>
      </w:r>
      <w:proofErr w:type="gramStart"/>
      <w:r w:rsidR="008870A9" w:rsidRPr="00EE4182">
        <w:rPr>
          <w:rFonts w:ascii="Times New Roman"/>
          <w:color w:val="000000" w:themeColor="text1"/>
          <w:szCs w:val="21"/>
        </w:rPr>
        <w:t>酵菌酸</w:t>
      </w:r>
      <w:r w:rsidRPr="00EE4182">
        <w:rPr>
          <w:rFonts w:ascii="Times New Roman"/>
          <w:color w:val="000000" w:themeColor="text1"/>
        </w:rPr>
        <w:t>标准</w:t>
      </w:r>
      <w:proofErr w:type="gramEnd"/>
      <w:r w:rsidRPr="00EE4182">
        <w:rPr>
          <w:rFonts w:ascii="Times New Roman"/>
          <w:color w:val="000000" w:themeColor="text1"/>
        </w:rPr>
        <w:t>中间溶液（</w:t>
      </w:r>
      <w:r w:rsidRPr="00EE4182">
        <w:rPr>
          <w:rFonts w:ascii="Times New Roman"/>
          <w:color w:val="000000" w:themeColor="text1"/>
        </w:rPr>
        <w:t xml:space="preserve">10 </w:t>
      </w:r>
      <w:proofErr w:type="spellStart"/>
      <w:r w:rsidRPr="00EE4182">
        <w:rPr>
          <w:rFonts w:ascii="Times New Roman"/>
          <w:color w:val="000000" w:themeColor="text1"/>
        </w:rPr>
        <w:t>μg</w:t>
      </w:r>
      <w:proofErr w:type="spellEnd"/>
      <w:r w:rsidRPr="00EE4182">
        <w:rPr>
          <w:rFonts w:ascii="Times New Roman"/>
          <w:color w:val="000000" w:themeColor="text1"/>
        </w:rPr>
        <w:t>/mL</w:t>
      </w:r>
      <w:r w:rsidRPr="00EE4182">
        <w:rPr>
          <w:rFonts w:ascii="Times New Roman"/>
          <w:color w:val="000000" w:themeColor="text1"/>
        </w:rPr>
        <w:t>）：准确量取</w:t>
      </w:r>
      <w:r w:rsidRPr="00EE4182">
        <w:rPr>
          <w:rFonts w:ascii="Times New Roman"/>
          <w:color w:val="000000" w:themeColor="text1"/>
        </w:rPr>
        <w:t>1 mL</w:t>
      </w:r>
      <w:r w:rsidR="008870A9" w:rsidRPr="00EE4182">
        <w:rPr>
          <w:rFonts w:ascii="Times New Roman"/>
          <w:color w:val="000000" w:themeColor="text1"/>
        </w:rPr>
        <w:t>米</w:t>
      </w:r>
      <w:proofErr w:type="gramStart"/>
      <w:r w:rsidR="008870A9" w:rsidRPr="00EE4182">
        <w:rPr>
          <w:rFonts w:ascii="Times New Roman"/>
          <w:color w:val="000000" w:themeColor="text1"/>
        </w:rPr>
        <w:t>酵菌酸</w:t>
      </w:r>
      <w:r w:rsidRPr="00EE4182">
        <w:rPr>
          <w:rFonts w:ascii="Times New Roman"/>
          <w:color w:val="000000" w:themeColor="text1"/>
        </w:rPr>
        <w:t>标准</w:t>
      </w:r>
      <w:proofErr w:type="gramEnd"/>
      <w:r w:rsidRPr="00EE4182">
        <w:rPr>
          <w:rFonts w:ascii="Times New Roman"/>
          <w:color w:val="000000" w:themeColor="text1"/>
        </w:rPr>
        <w:t>储备溶液（</w:t>
      </w:r>
      <w:r w:rsidRPr="00EE4182">
        <w:rPr>
          <w:rFonts w:ascii="Times New Roman"/>
          <w:color w:val="000000" w:themeColor="text1"/>
        </w:rPr>
        <w:t xml:space="preserve">100 </w:t>
      </w:r>
      <w:proofErr w:type="spellStart"/>
      <w:r w:rsidRPr="00EE4182">
        <w:rPr>
          <w:rFonts w:ascii="Times New Roman"/>
          <w:color w:val="000000" w:themeColor="text1"/>
        </w:rPr>
        <w:t>μg</w:t>
      </w:r>
      <w:proofErr w:type="spellEnd"/>
      <w:r w:rsidRPr="00EE4182">
        <w:rPr>
          <w:rFonts w:ascii="Times New Roman"/>
          <w:color w:val="000000" w:themeColor="text1"/>
        </w:rPr>
        <w:t>/mL</w:t>
      </w:r>
      <w:r w:rsidRPr="00EE4182">
        <w:rPr>
          <w:rFonts w:ascii="Times New Roman"/>
          <w:color w:val="000000" w:themeColor="text1"/>
        </w:rPr>
        <w:t>）（</w:t>
      </w:r>
      <w:r w:rsidRPr="00EE4182">
        <w:rPr>
          <w:rFonts w:ascii="Times New Roman"/>
          <w:color w:val="000000" w:themeColor="text1"/>
        </w:rPr>
        <w:t>5.4.1</w:t>
      </w:r>
      <w:r w:rsidRPr="00EE4182">
        <w:rPr>
          <w:rFonts w:ascii="Times New Roman"/>
          <w:color w:val="000000" w:themeColor="text1"/>
        </w:rPr>
        <w:t>），置于</w:t>
      </w:r>
      <w:r w:rsidRPr="00EE4182">
        <w:rPr>
          <w:rFonts w:ascii="Times New Roman"/>
          <w:color w:val="000000" w:themeColor="text1"/>
        </w:rPr>
        <w:t>10 mL</w:t>
      </w:r>
      <w:r w:rsidRPr="00EE4182">
        <w:rPr>
          <w:rFonts w:ascii="Times New Roman"/>
          <w:color w:val="000000" w:themeColor="text1"/>
        </w:rPr>
        <w:t>容量瓶中，用</w:t>
      </w:r>
      <w:r w:rsidR="00357445" w:rsidRPr="00EE4182">
        <w:rPr>
          <w:rFonts w:ascii="Times New Roman"/>
          <w:color w:val="000000" w:themeColor="text1"/>
        </w:rPr>
        <w:t>甲醇</w:t>
      </w:r>
      <w:r w:rsidRPr="00EE4182">
        <w:rPr>
          <w:rFonts w:ascii="Times New Roman"/>
          <w:color w:val="000000" w:themeColor="text1"/>
        </w:rPr>
        <w:t>(5.1.4)</w:t>
      </w:r>
      <w:r w:rsidRPr="00EE4182">
        <w:rPr>
          <w:rFonts w:ascii="Times New Roman"/>
          <w:color w:val="000000" w:themeColor="text1"/>
        </w:rPr>
        <w:t>稀释至刻度，摇匀，制成浓度为</w:t>
      </w:r>
      <w:r w:rsidRPr="00EE4182">
        <w:rPr>
          <w:rFonts w:ascii="Times New Roman"/>
          <w:color w:val="000000" w:themeColor="text1"/>
        </w:rPr>
        <w:t xml:space="preserve"> 10 </w:t>
      </w:r>
      <w:proofErr w:type="spellStart"/>
      <w:r w:rsidRPr="00EE4182">
        <w:rPr>
          <w:rFonts w:ascii="Times New Roman"/>
          <w:color w:val="000000" w:themeColor="text1"/>
        </w:rPr>
        <w:t>μg</w:t>
      </w:r>
      <w:proofErr w:type="spellEnd"/>
      <w:r w:rsidRPr="00EE4182">
        <w:rPr>
          <w:rFonts w:ascii="Times New Roman"/>
          <w:color w:val="000000" w:themeColor="text1"/>
        </w:rPr>
        <w:t>/mL</w:t>
      </w:r>
      <w:r w:rsidRPr="00EE4182">
        <w:rPr>
          <w:rFonts w:ascii="Times New Roman"/>
          <w:color w:val="000000" w:themeColor="text1"/>
        </w:rPr>
        <w:t>的</w:t>
      </w:r>
      <w:r w:rsidR="008870A9" w:rsidRPr="00EE4182">
        <w:rPr>
          <w:rFonts w:ascii="Times New Roman"/>
          <w:color w:val="000000" w:themeColor="text1"/>
        </w:rPr>
        <w:t>米</w:t>
      </w:r>
      <w:proofErr w:type="gramStart"/>
      <w:r w:rsidR="008870A9" w:rsidRPr="00EE4182">
        <w:rPr>
          <w:rFonts w:ascii="Times New Roman"/>
          <w:color w:val="000000" w:themeColor="text1"/>
        </w:rPr>
        <w:t>酵菌酸</w:t>
      </w:r>
      <w:r w:rsidRPr="00EE4182">
        <w:rPr>
          <w:rFonts w:ascii="Times New Roman"/>
          <w:color w:val="000000" w:themeColor="text1"/>
        </w:rPr>
        <w:t>标准</w:t>
      </w:r>
      <w:proofErr w:type="gramEnd"/>
      <w:r w:rsidRPr="00EE4182">
        <w:rPr>
          <w:rFonts w:ascii="Times New Roman"/>
          <w:color w:val="000000" w:themeColor="text1"/>
        </w:rPr>
        <w:t>中间溶液。</w:t>
      </w:r>
      <w:r w:rsidRPr="00EE4182">
        <w:rPr>
          <w:rFonts w:ascii="Times New Roman"/>
          <w:color w:val="000000" w:themeColor="text1"/>
        </w:rPr>
        <w:t>2℃</w:t>
      </w:r>
      <w:r w:rsidRPr="00EE4182">
        <w:rPr>
          <w:rFonts w:ascii="Times New Roman"/>
          <w:color w:val="000000" w:themeColor="text1"/>
        </w:rPr>
        <w:t>～</w:t>
      </w:r>
      <w:r w:rsidRPr="00EE4182">
        <w:rPr>
          <w:rFonts w:ascii="Times New Roman"/>
          <w:color w:val="000000" w:themeColor="text1"/>
        </w:rPr>
        <w:t>8℃</w:t>
      </w:r>
      <w:r w:rsidRPr="00EE4182">
        <w:rPr>
          <w:rFonts w:ascii="Times New Roman"/>
          <w:color w:val="000000" w:themeColor="text1"/>
        </w:rPr>
        <w:t>避光保存，有效期</w:t>
      </w:r>
      <w:r w:rsidRPr="00EE4182">
        <w:rPr>
          <w:rFonts w:ascii="Times New Roman"/>
          <w:color w:val="000000" w:themeColor="text1"/>
        </w:rPr>
        <w:t>3</w:t>
      </w:r>
      <w:r w:rsidRPr="00EE4182">
        <w:rPr>
          <w:rFonts w:ascii="Times New Roman"/>
          <w:color w:val="000000" w:themeColor="text1"/>
        </w:rPr>
        <w:t>个月。</w:t>
      </w:r>
    </w:p>
    <w:p w14:paraId="2E0F816A" w14:textId="1F44F149" w:rsidR="00484F42" w:rsidRPr="00EE4182" w:rsidRDefault="00000000">
      <w:pPr>
        <w:pStyle w:val="affa"/>
        <w:ind w:firstLineChars="0" w:firstLine="0"/>
        <w:rPr>
          <w:rFonts w:ascii="Times New Roman"/>
          <w:color w:val="000000" w:themeColor="text1"/>
        </w:rPr>
      </w:pPr>
      <w:r w:rsidRPr="00EE4182">
        <w:rPr>
          <w:rFonts w:ascii="Times New Roman" w:eastAsia="黑体"/>
          <w:color w:val="000000" w:themeColor="text1"/>
          <w:szCs w:val="21"/>
        </w:rPr>
        <w:t>5.4.3</w:t>
      </w:r>
      <w:r w:rsidRPr="00EE4182">
        <w:rPr>
          <w:rFonts w:ascii="Times New Roman"/>
          <w:color w:val="000000" w:themeColor="text1"/>
          <w:szCs w:val="21"/>
        </w:rPr>
        <w:t xml:space="preserve">  </w:t>
      </w:r>
      <w:r w:rsidR="008870A9" w:rsidRPr="00EE4182">
        <w:rPr>
          <w:rFonts w:ascii="Times New Roman"/>
          <w:color w:val="000000" w:themeColor="text1"/>
          <w:szCs w:val="21"/>
        </w:rPr>
        <w:t>米</w:t>
      </w:r>
      <w:proofErr w:type="gramStart"/>
      <w:r w:rsidR="008870A9" w:rsidRPr="00EE4182">
        <w:rPr>
          <w:rFonts w:ascii="Times New Roman"/>
          <w:color w:val="000000" w:themeColor="text1"/>
          <w:szCs w:val="21"/>
        </w:rPr>
        <w:t>酵菌酸</w:t>
      </w:r>
      <w:r w:rsidRPr="00EE4182">
        <w:rPr>
          <w:rFonts w:ascii="Times New Roman"/>
          <w:color w:val="000000" w:themeColor="text1"/>
        </w:rPr>
        <w:t>标准</w:t>
      </w:r>
      <w:proofErr w:type="gramEnd"/>
      <w:r w:rsidRPr="00EE4182">
        <w:rPr>
          <w:rFonts w:ascii="Times New Roman"/>
          <w:color w:val="000000" w:themeColor="text1"/>
        </w:rPr>
        <w:t>工作溶液（</w:t>
      </w:r>
      <w:r w:rsidRPr="00EE4182">
        <w:rPr>
          <w:rFonts w:ascii="Times New Roman"/>
          <w:color w:val="000000" w:themeColor="text1"/>
        </w:rPr>
        <w:t xml:space="preserve">1 </w:t>
      </w:r>
      <w:proofErr w:type="spellStart"/>
      <w:r w:rsidRPr="00EE4182">
        <w:rPr>
          <w:rFonts w:ascii="Times New Roman"/>
          <w:color w:val="000000" w:themeColor="text1"/>
        </w:rPr>
        <w:t>μg</w:t>
      </w:r>
      <w:proofErr w:type="spellEnd"/>
      <w:r w:rsidRPr="00EE4182">
        <w:rPr>
          <w:rFonts w:ascii="Times New Roman"/>
          <w:color w:val="000000" w:themeColor="text1"/>
        </w:rPr>
        <w:t>/mL</w:t>
      </w:r>
      <w:r w:rsidRPr="00EE4182">
        <w:rPr>
          <w:rFonts w:ascii="Times New Roman"/>
          <w:color w:val="000000" w:themeColor="text1"/>
        </w:rPr>
        <w:t>）：准确量取</w:t>
      </w:r>
      <w:r w:rsidRPr="00EE4182">
        <w:rPr>
          <w:rFonts w:ascii="Times New Roman"/>
          <w:color w:val="000000" w:themeColor="text1"/>
        </w:rPr>
        <w:t>1 mL</w:t>
      </w:r>
      <w:r w:rsidR="008870A9" w:rsidRPr="00EE4182">
        <w:rPr>
          <w:rFonts w:ascii="Times New Roman"/>
          <w:color w:val="000000" w:themeColor="text1"/>
        </w:rPr>
        <w:t>米</w:t>
      </w:r>
      <w:proofErr w:type="gramStart"/>
      <w:r w:rsidR="008870A9" w:rsidRPr="00EE4182">
        <w:rPr>
          <w:rFonts w:ascii="Times New Roman"/>
          <w:color w:val="000000" w:themeColor="text1"/>
        </w:rPr>
        <w:t>酵菌酸</w:t>
      </w:r>
      <w:r w:rsidRPr="00EE4182">
        <w:rPr>
          <w:rFonts w:ascii="Times New Roman"/>
          <w:color w:val="000000" w:themeColor="text1"/>
        </w:rPr>
        <w:t>标准</w:t>
      </w:r>
      <w:proofErr w:type="gramEnd"/>
      <w:r w:rsidRPr="00EE4182">
        <w:rPr>
          <w:rFonts w:ascii="Times New Roman"/>
          <w:color w:val="000000" w:themeColor="text1"/>
        </w:rPr>
        <w:t>中间溶液（</w:t>
      </w:r>
      <w:r w:rsidRPr="00EE4182">
        <w:rPr>
          <w:rFonts w:ascii="Times New Roman"/>
          <w:color w:val="000000" w:themeColor="text1"/>
        </w:rPr>
        <w:t xml:space="preserve">10 </w:t>
      </w:r>
      <w:proofErr w:type="spellStart"/>
      <w:r w:rsidRPr="00EE4182">
        <w:rPr>
          <w:rFonts w:ascii="Times New Roman"/>
          <w:color w:val="000000" w:themeColor="text1"/>
        </w:rPr>
        <w:t>μg</w:t>
      </w:r>
      <w:proofErr w:type="spellEnd"/>
      <w:r w:rsidRPr="00EE4182">
        <w:rPr>
          <w:rFonts w:ascii="Times New Roman"/>
          <w:color w:val="000000" w:themeColor="text1"/>
        </w:rPr>
        <w:t>/mL</w:t>
      </w:r>
      <w:r w:rsidRPr="00EE4182">
        <w:rPr>
          <w:rFonts w:ascii="Times New Roman"/>
          <w:color w:val="000000" w:themeColor="text1"/>
        </w:rPr>
        <w:t>）（</w:t>
      </w:r>
      <w:r w:rsidRPr="00EE4182">
        <w:rPr>
          <w:rFonts w:ascii="Times New Roman"/>
          <w:color w:val="000000" w:themeColor="text1"/>
        </w:rPr>
        <w:t>5.4.2</w:t>
      </w:r>
      <w:r w:rsidRPr="00EE4182">
        <w:rPr>
          <w:rFonts w:ascii="Times New Roman"/>
          <w:color w:val="000000" w:themeColor="text1"/>
        </w:rPr>
        <w:t>），置于</w:t>
      </w:r>
      <w:r w:rsidRPr="00EE4182">
        <w:rPr>
          <w:rFonts w:ascii="Times New Roman"/>
          <w:color w:val="000000" w:themeColor="text1"/>
        </w:rPr>
        <w:t>10 mL</w:t>
      </w:r>
      <w:r w:rsidRPr="00EE4182">
        <w:rPr>
          <w:rFonts w:ascii="Times New Roman"/>
          <w:color w:val="000000" w:themeColor="text1"/>
        </w:rPr>
        <w:t>容量瓶中，用</w:t>
      </w:r>
      <w:r w:rsidR="00357445" w:rsidRPr="00EE4182">
        <w:rPr>
          <w:rFonts w:ascii="Times New Roman"/>
          <w:color w:val="000000" w:themeColor="text1"/>
        </w:rPr>
        <w:t>甲醇</w:t>
      </w:r>
      <w:r w:rsidRPr="00EE4182">
        <w:rPr>
          <w:rFonts w:ascii="Times New Roman"/>
          <w:color w:val="000000" w:themeColor="text1"/>
        </w:rPr>
        <w:t>(5.1.4)</w:t>
      </w:r>
      <w:r w:rsidRPr="00EE4182">
        <w:rPr>
          <w:rFonts w:ascii="Times New Roman"/>
          <w:color w:val="000000" w:themeColor="text1"/>
        </w:rPr>
        <w:t>稀释至刻度，摇匀，制成浓度为</w:t>
      </w:r>
      <w:r w:rsidRPr="00EE4182">
        <w:rPr>
          <w:rFonts w:ascii="Times New Roman"/>
          <w:color w:val="000000" w:themeColor="text1"/>
        </w:rPr>
        <w:t xml:space="preserve"> 1 </w:t>
      </w:r>
      <w:proofErr w:type="spellStart"/>
      <w:r w:rsidRPr="00EE4182">
        <w:rPr>
          <w:rFonts w:ascii="Times New Roman"/>
          <w:color w:val="000000" w:themeColor="text1"/>
        </w:rPr>
        <w:t>μg</w:t>
      </w:r>
      <w:proofErr w:type="spellEnd"/>
      <w:r w:rsidRPr="00EE4182">
        <w:rPr>
          <w:rFonts w:ascii="Times New Roman"/>
          <w:color w:val="000000" w:themeColor="text1"/>
        </w:rPr>
        <w:t>/mL</w:t>
      </w:r>
      <w:r w:rsidRPr="00EE4182">
        <w:rPr>
          <w:rFonts w:ascii="Times New Roman"/>
          <w:color w:val="000000" w:themeColor="text1"/>
        </w:rPr>
        <w:t>的</w:t>
      </w:r>
      <w:r w:rsidR="008870A9" w:rsidRPr="00EE4182">
        <w:rPr>
          <w:rFonts w:ascii="Times New Roman"/>
          <w:color w:val="000000" w:themeColor="text1"/>
        </w:rPr>
        <w:t>米</w:t>
      </w:r>
      <w:proofErr w:type="gramStart"/>
      <w:r w:rsidR="008870A9" w:rsidRPr="00EE4182">
        <w:rPr>
          <w:rFonts w:ascii="Times New Roman"/>
          <w:color w:val="000000" w:themeColor="text1"/>
        </w:rPr>
        <w:t>酵菌酸</w:t>
      </w:r>
      <w:r w:rsidRPr="00EE4182">
        <w:rPr>
          <w:rFonts w:ascii="Times New Roman"/>
          <w:color w:val="000000" w:themeColor="text1"/>
        </w:rPr>
        <w:t>标准</w:t>
      </w:r>
      <w:proofErr w:type="gramEnd"/>
      <w:r w:rsidRPr="00EE4182">
        <w:rPr>
          <w:rFonts w:ascii="Times New Roman"/>
          <w:color w:val="000000" w:themeColor="text1"/>
        </w:rPr>
        <w:t>工作溶液。现配现用。</w:t>
      </w:r>
    </w:p>
    <w:p w14:paraId="23E47DB3" w14:textId="77777777" w:rsidR="00484F42" w:rsidRPr="00EE4182" w:rsidRDefault="00000000">
      <w:pPr>
        <w:pStyle w:val="a2"/>
        <w:spacing w:before="156" w:after="156"/>
        <w:rPr>
          <w:rFonts w:ascii="Times New Roman"/>
          <w:color w:val="000000" w:themeColor="text1"/>
        </w:rPr>
      </w:pPr>
      <w:r w:rsidRPr="00EE4182">
        <w:rPr>
          <w:rFonts w:ascii="Times New Roman"/>
          <w:color w:val="000000" w:themeColor="text1"/>
        </w:rPr>
        <w:t>材料</w:t>
      </w:r>
    </w:p>
    <w:p w14:paraId="0FB70CBA" w14:textId="2016A64D" w:rsidR="00484F42" w:rsidRPr="00EE4182" w:rsidRDefault="008870A9">
      <w:pPr>
        <w:ind w:firstLineChars="200" w:firstLine="420"/>
        <w:rPr>
          <w:color w:val="000000" w:themeColor="text1"/>
        </w:rPr>
      </w:pPr>
      <w:r w:rsidRPr="00EE4182">
        <w:rPr>
          <w:color w:val="000000" w:themeColor="text1"/>
        </w:rPr>
        <w:lastRenderedPageBreak/>
        <w:t>米</w:t>
      </w:r>
      <w:proofErr w:type="gramStart"/>
      <w:r w:rsidRPr="00EE4182">
        <w:rPr>
          <w:color w:val="000000" w:themeColor="text1"/>
        </w:rPr>
        <w:t>酵菌酸</w:t>
      </w:r>
      <w:proofErr w:type="gramEnd"/>
      <w:r w:rsidRPr="00EE4182">
        <w:rPr>
          <w:color w:val="000000" w:themeColor="text1"/>
        </w:rPr>
        <w:t>胶体金快速检测试剂盒，应在阴凉、干燥、避光条件下保存。</w:t>
      </w:r>
    </w:p>
    <w:p w14:paraId="7C700718" w14:textId="77777777" w:rsidR="00484F42" w:rsidRPr="00EE4182" w:rsidRDefault="00000000">
      <w:pPr>
        <w:rPr>
          <w:color w:val="000000" w:themeColor="text1"/>
        </w:rPr>
      </w:pPr>
      <w:r w:rsidRPr="00EE4182">
        <w:rPr>
          <w:rFonts w:eastAsia="黑体"/>
          <w:color w:val="000000" w:themeColor="text1"/>
          <w:szCs w:val="21"/>
        </w:rPr>
        <w:t>5.5.1</w:t>
      </w:r>
      <w:r w:rsidRPr="00EE4182">
        <w:rPr>
          <w:color w:val="000000" w:themeColor="text1"/>
        </w:rPr>
        <w:t xml:space="preserve">  </w:t>
      </w:r>
      <w:r w:rsidRPr="00EE4182">
        <w:rPr>
          <w:color w:val="000000" w:themeColor="text1"/>
        </w:rPr>
        <w:t>金标微孔（含胶体金标记的特异性抗体）。</w:t>
      </w:r>
    </w:p>
    <w:p w14:paraId="70CD2784" w14:textId="77777777" w:rsidR="00484F42" w:rsidRPr="00EE4182" w:rsidRDefault="00000000">
      <w:pPr>
        <w:rPr>
          <w:color w:val="000000" w:themeColor="text1"/>
        </w:rPr>
      </w:pPr>
      <w:r w:rsidRPr="00EE4182">
        <w:rPr>
          <w:rFonts w:eastAsia="黑体"/>
          <w:color w:val="000000" w:themeColor="text1"/>
        </w:rPr>
        <w:t>5.5.2</w:t>
      </w:r>
      <w:r w:rsidRPr="00EE4182">
        <w:rPr>
          <w:color w:val="000000" w:themeColor="text1"/>
        </w:rPr>
        <w:t xml:space="preserve">  </w:t>
      </w:r>
      <w:r w:rsidRPr="00EE4182">
        <w:rPr>
          <w:color w:val="000000" w:themeColor="text1"/>
        </w:rPr>
        <w:t>试纸条或检测卡。</w:t>
      </w:r>
    </w:p>
    <w:p w14:paraId="0971E047" w14:textId="77777777" w:rsidR="00484F42" w:rsidRPr="00EE4182" w:rsidRDefault="00000000">
      <w:pPr>
        <w:pStyle w:val="a1"/>
        <w:spacing w:before="312" w:after="312"/>
        <w:rPr>
          <w:rFonts w:ascii="Times New Roman"/>
          <w:color w:val="000000" w:themeColor="text1"/>
        </w:rPr>
      </w:pPr>
      <w:bookmarkStart w:id="19" w:name="_Toc126056557"/>
      <w:r w:rsidRPr="00EE4182">
        <w:rPr>
          <w:rFonts w:ascii="Times New Roman"/>
          <w:color w:val="000000" w:themeColor="text1"/>
        </w:rPr>
        <w:t>仪器与设备</w:t>
      </w:r>
      <w:bookmarkEnd w:id="19"/>
    </w:p>
    <w:p w14:paraId="70B5B7DE" w14:textId="77777777" w:rsidR="00484F42" w:rsidRPr="00EE4182" w:rsidRDefault="00000000">
      <w:pPr>
        <w:pStyle w:val="a2"/>
        <w:spacing w:beforeLines="0" w:afterLines="0"/>
        <w:rPr>
          <w:rFonts w:ascii="Times New Roman" w:eastAsia="宋体"/>
          <w:color w:val="000000" w:themeColor="text1"/>
          <w:kern w:val="2"/>
          <w:szCs w:val="24"/>
        </w:rPr>
      </w:pPr>
      <w:bookmarkStart w:id="20" w:name="_Toc27739326"/>
      <w:bookmarkStart w:id="21" w:name="_Toc26542372"/>
      <w:r w:rsidRPr="00EE4182">
        <w:rPr>
          <w:rFonts w:ascii="Times New Roman" w:eastAsia="宋体"/>
          <w:color w:val="000000" w:themeColor="text1"/>
          <w:kern w:val="2"/>
          <w:szCs w:val="24"/>
        </w:rPr>
        <w:t>电子天平：</w:t>
      </w:r>
      <w:proofErr w:type="gramStart"/>
      <w:r w:rsidRPr="00EE4182">
        <w:rPr>
          <w:rFonts w:ascii="Times New Roman" w:eastAsia="宋体"/>
          <w:color w:val="000000" w:themeColor="text1"/>
          <w:kern w:val="2"/>
          <w:szCs w:val="24"/>
        </w:rPr>
        <w:t>感</w:t>
      </w:r>
      <w:proofErr w:type="gramEnd"/>
      <w:r w:rsidRPr="00EE4182">
        <w:rPr>
          <w:rFonts w:ascii="Times New Roman" w:eastAsia="宋体"/>
          <w:color w:val="000000" w:themeColor="text1"/>
          <w:kern w:val="2"/>
          <w:szCs w:val="24"/>
        </w:rPr>
        <w:t>量为</w:t>
      </w:r>
      <w:r w:rsidRPr="00EE4182">
        <w:rPr>
          <w:rFonts w:ascii="Times New Roman" w:eastAsia="宋体"/>
          <w:color w:val="000000" w:themeColor="text1"/>
          <w:kern w:val="2"/>
          <w:szCs w:val="24"/>
        </w:rPr>
        <w:t>0.1 mg</w:t>
      </w:r>
      <w:r w:rsidRPr="00EE4182">
        <w:rPr>
          <w:rFonts w:ascii="Times New Roman" w:eastAsia="宋体"/>
          <w:color w:val="000000" w:themeColor="text1"/>
          <w:kern w:val="2"/>
          <w:szCs w:val="24"/>
        </w:rPr>
        <w:t>和</w:t>
      </w:r>
      <w:r w:rsidRPr="00EE4182">
        <w:rPr>
          <w:rFonts w:ascii="Times New Roman" w:eastAsia="宋体"/>
          <w:color w:val="000000" w:themeColor="text1"/>
          <w:kern w:val="2"/>
          <w:szCs w:val="24"/>
        </w:rPr>
        <w:t>0.01 g</w:t>
      </w:r>
      <w:r w:rsidRPr="00EE4182">
        <w:rPr>
          <w:rFonts w:ascii="Times New Roman" w:eastAsia="宋体"/>
          <w:color w:val="000000" w:themeColor="text1"/>
          <w:kern w:val="2"/>
          <w:szCs w:val="24"/>
        </w:rPr>
        <w:t>。</w:t>
      </w:r>
    </w:p>
    <w:p w14:paraId="065BA2B5" w14:textId="77777777" w:rsidR="00484F42" w:rsidRPr="00EE4182" w:rsidRDefault="00000000">
      <w:pPr>
        <w:pStyle w:val="affa"/>
        <w:ind w:firstLineChars="0" w:firstLine="0"/>
        <w:rPr>
          <w:rFonts w:ascii="Times New Roman" w:eastAsia="黑体"/>
          <w:color w:val="000000" w:themeColor="text1"/>
        </w:rPr>
      </w:pPr>
      <w:r w:rsidRPr="00EE4182">
        <w:rPr>
          <w:rFonts w:ascii="Times New Roman" w:eastAsia="黑体"/>
          <w:color w:val="000000" w:themeColor="text1"/>
        </w:rPr>
        <w:t xml:space="preserve">6.2  </w:t>
      </w:r>
      <w:proofErr w:type="gramStart"/>
      <w:r w:rsidRPr="00EE4182">
        <w:rPr>
          <w:rFonts w:ascii="Times New Roman"/>
          <w:color w:val="000000" w:themeColor="text1"/>
          <w:kern w:val="2"/>
          <w:szCs w:val="24"/>
        </w:rPr>
        <w:t>移液器</w:t>
      </w:r>
      <w:proofErr w:type="gramEnd"/>
      <w:r w:rsidRPr="00EE4182">
        <w:rPr>
          <w:rFonts w:ascii="Times New Roman"/>
          <w:color w:val="000000" w:themeColor="text1"/>
          <w:kern w:val="2"/>
          <w:szCs w:val="24"/>
        </w:rPr>
        <w:t>：</w:t>
      </w:r>
      <w:r w:rsidRPr="00EE4182">
        <w:rPr>
          <w:rFonts w:ascii="Times New Roman"/>
          <w:color w:val="000000" w:themeColor="text1"/>
          <w:kern w:val="2"/>
          <w:szCs w:val="24"/>
        </w:rPr>
        <w:t xml:space="preserve">10 </w:t>
      </w:r>
      <w:proofErr w:type="spellStart"/>
      <w:r w:rsidRPr="00EE4182">
        <w:rPr>
          <w:rFonts w:ascii="Times New Roman"/>
          <w:color w:val="000000" w:themeColor="text1"/>
          <w:kern w:val="2"/>
          <w:szCs w:val="24"/>
        </w:rPr>
        <w:t>μL</w:t>
      </w:r>
      <w:proofErr w:type="spellEnd"/>
      <w:r w:rsidRPr="00EE4182">
        <w:rPr>
          <w:rFonts w:ascii="Times New Roman"/>
          <w:color w:val="000000" w:themeColor="text1"/>
          <w:kern w:val="2"/>
          <w:szCs w:val="24"/>
        </w:rPr>
        <w:t>、</w:t>
      </w:r>
      <w:r w:rsidRPr="00EE4182">
        <w:rPr>
          <w:rFonts w:ascii="Times New Roman"/>
          <w:color w:val="000000" w:themeColor="text1"/>
          <w:kern w:val="2"/>
          <w:szCs w:val="24"/>
        </w:rPr>
        <w:t xml:space="preserve">100 </w:t>
      </w:r>
      <w:proofErr w:type="spellStart"/>
      <w:r w:rsidRPr="00EE4182">
        <w:rPr>
          <w:rFonts w:ascii="Times New Roman"/>
          <w:color w:val="000000" w:themeColor="text1"/>
          <w:kern w:val="2"/>
          <w:szCs w:val="24"/>
        </w:rPr>
        <w:t>μL</w:t>
      </w:r>
      <w:proofErr w:type="spellEnd"/>
      <w:r w:rsidRPr="00EE4182">
        <w:rPr>
          <w:rFonts w:ascii="Times New Roman"/>
          <w:color w:val="000000" w:themeColor="text1"/>
          <w:kern w:val="2"/>
          <w:szCs w:val="24"/>
        </w:rPr>
        <w:t>、</w:t>
      </w:r>
      <w:r w:rsidRPr="00EE4182">
        <w:rPr>
          <w:rFonts w:ascii="Times New Roman"/>
          <w:color w:val="000000" w:themeColor="text1"/>
          <w:kern w:val="2"/>
          <w:szCs w:val="24"/>
        </w:rPr>
        <w:t xml:space="preserve">200 </w:t>
      </w:r>
      <w:proofErr w:type="spellStart"/>
      <w:r w:rsidRPr="00EE4182">
        <w:rPr>
          <w:rFonts w:ascii="Times New Roman"/>
          <w:color w:val="000000" w:themeColor="text1"/>
          <w:kern w:val="2"/>
          <w:szCs w:val="24"/>
        </w:rPr>
        <w:t>μL</w:t>
      </w:r>
      <w:proofErr w:type="spellEnd"/>
      <w:r w:rsidRPr="00EE4182">
        <w:rPr>
          <w:rFonts w:ascii="Times New Roman"/>
          <w:color w:val="000000" w:themeColor="text1"/>
          <w:kern w:val="2"/>
          <w:szCs w:val="24"/>
        </w:rPr>
        <w:t>、</w:t>
      </w:r>
      <w:r w:rsidRPr="00EE4182">
        <w:rPr>
          <w:rFonts w:ascii="Times New Roman"/>
          <w:color w:val="000000" w:themeColor="text1"/>
          <w:kern w:val="2"/>
          <w:szCs w:val="24"/>
        </w:rPr>
        <w:t>1 mL</w:t>
      </w:r>
      <w:r w:rsidRPr="00EE4182">
        <w:rPr>
          <w:rFonts w:ascii="Times New Roman"/>
          <w:color w:val="000000" w:themeColor="text1"/>
          <w:kern w:val="2"/>
          <w:szCs w:val="24"/>
        </w:rPr>
        <w:t>、</w:t>
      </w:r>
      <w:r w:rsidRPr="00EE4182">
        <w:rPr>
          <w:rFonts w:ascii="Times New Roman"/>
          <w:color w:val="000000" w:themeColor="text1"/>
          <w:kern w:val="2"/>
          <w:szCs w:val="24"/>
        </w:rPr>
        <w:t>5 mL</w:t>
      </w:r>
      <w:r w:rsidRPr="00EE4182">
        <w:rPr>
          <w:rFonts w:ascii="Times New Roman"/>
          <w:color w:val="000000" w:themeColor="text1"/>
          <w:kern w:val="2"/>
          <w:szCs w:val="24"/>
        </w:rPr>
        <w:t>。</w:t>
      </w:r>
      <w:bookmarkEnd w:id="20"/>
      <w:bookmarkEnd w:id="21"/>
    </w:p>
    <w:p w14:paraId="047DB254" w14:textId="77777777" w:rsidR="00484F42" w:rsidRPr="00EE4182" w:rsidRDefault="00000000">
      <w:pPr>
        <w:rPr>
          <w:rFonts w:eastAsia="黑体"/>
          <w:color w:val="000000" w:themeColor="text1"/>
          <w:kern w:val="0"/>
          <w:szCs w:val="20"/>
        </w:rPr>
      </w:pPr>
      <w:r w:rsidRPr="00EE4182">
        <w:rPr>
          <w:rFonts w:eastAsia="黑体"/>
          <w:color w:val="000000" w:themeColor="text1"/>
          <w:kern w:val="0"/>
          <w:szCs w:val="20"/>
        </w:rPr>
        <w:t xml:space="preserve">6.3  </w:t>
      </w:r>
      <w:r w:rsidRPr="00EE4182">
        <w:rPr>
          <w:color w:val="000000" w:themeColor="text1"/>
        </w:rPr>
        <w:t>粉碎机或搅拌机。</w:t>
      </w:r>
    </w:p>
    <w:p w14:paraId="652EF94F" w14:textId="77777777" w:rsidR="00484F42" w:rsidRPr="00EE4182" w:rsidRDefault="00000000">
      <w:pPr>
        <w:rPr>
          <w:color w:val="000000" w:themeColor="text1"/>
        </w:rPr>
      </w:pPr>
      <w:r w:rsidRPr="00EE4182">
        <w:rPr>
          <w:rFonts w:eastAsia="黑体"/>
          <w:color w:val="000000" w:themeColor="text1"/>
          <w:kern w:val="0"/>
          <w:szCs w:val="20"/>
        </w:rPr>
        <w:t xml:space="preserve">6.4  </w:t>
      </w:r>
      <w:r w:rsidRPr="00EE4182">
        <w:rPr>
          <w:color w:val="000000" w:themeColor="text1"/>
        </w:rPr>
        <w:t>涡旋振荡器。</w:t>
      </w:r>
    </w:p>
    <w:p w14:paraId="561F3FC3" w14:textId="77777777" w:rsidR="00484F42" w:rsidRPr="00EE4182" w:rsidRDefault="00000000">
      <w:pPr>
        <w:rPr>
          <w:color w:val="000000" w:themeColor="text1"/>
        </w:rPr>
      </w:pPr>
      <w:r w:rsidRPr="00EE4182">
        <w:rPr>
          <w:rFonts w:eastAsia="黑体"/>
          <w:color w:val="000000" w:themeColor="text1"/>
          <w:kern w:val="0"/>
          <w:szCs w:val="20"/>
        </w:rPr>
        <w:t xml:space="preserve">6.5  </w:t>
      </w:r>
      <w:r w:rsidRPr="00EE4182">
        <w:rPr>
          <w:color w:val="000000" w:themeColor="text1"/>
        </w:rPr>
        <w:t>离心机：</w:t>
      </w:r>
      <w:r w:rsidRPr="00EE4182">
        <w:rPr>
          <w:color w:val="000000" w:themeColor="text1"/>
          <w:spacing w:val="5"/>
          <w:szCs w:val="21"/>
        </w:rPr>
        <w:t>转速</w:t>
      </w:r>
      <w:r w:rsidRPr="00EE4182">
        <w:rPr>
          <w:color w:val="000000" w:themeColor="text1"/>
          <w:spacing w:val="5"/>
          <w:szCs w:val="21"/>
        </w:rPr>
        <w:t xml:space="preserve">≥4 000 </w:t>
      </w:r>
      <w:r w:rsidRPr="00EE4182">
        <w:rPr>
          <w:color w:val="000000" w:themeColor="text1"/>
          <w:szCs w:val="21"/>
        </w:rPr>
        <w:t>r/min</w:t>
      </w:r>
      <w:r w:rsidRPr="00EE4182">
        <w:rPr>
          <w:color w:val="000000" w:themeColor="text1"/>
        </w:rPr>
        <w:t>。</w:t>
      </w:r>
    </w:p>
    <w:p w14:paraId="1DE9B243" w14:textId="11BFB433" w:rsidR="00246537" w:rsidRPr="00EE4182" w:rsidRDefault="00246537">
      <w:pPr>
        <w:rPr>
          <w:color w:val="000000" w:themeColor="text1"/>
        </w:rPr>
      </w:pPr>
      <w:r w:rsidRPr="00EE4182">
        <w:rPr>
          <w:rFonts w:eastAsia="黑体"/>
          <w:color w:val="000000" w:themeColor="text1"/>
          <w:kern w:val="0"/>
          <w:szCs w:val="20"/>
        </w:rPr>
        <w:t xml:space="preserve">6.6  </w:t>
      </w:r>
      <w:proofErr w:type="gramStart"/>
      <w:r w:rsidRPr="00EE4182">
        <w:rPr>
          <w:color w:val="000000" w:themeColor="text1"/>
        </w:rPr>
        <w:t>氮吹仪</w:t>
      </w:r>
      <w:proofErr w:type="gramEnd"/>
      <w:r w:rsidRPr="00EE4182">
        <w:rPr>
          <w:color w:val="000000" w:themeColor="text1"/>
        </w:rPr>
        <w:t>。</w:t>
      </w:r>
    </w:p>
    <w:p w14:paraId="07DE038B" w14:textId="5F2BC16B" w:rsidR="00484F42" w:rsidRPr="00EE4182" w:rsidRDefault="00000000">
      <w:pPr>
        <w:rPr>
          <w:color w:val="000000" w:themeColor="text1"/>
        </w:rPr>
      </w:pPr>
      <w:r w:rsidRPr="00EE4182">
        <w:rPr>
          <w:rFonts w:eastAsia="黑体"/>
          <w:color w:val="000000" w:themeColor="text1"/>
          <w:kern w:val="0"/>
          <w:szCs w:val="20"/>
        </w:rPr>
        <w:t>6.</w:t>
      </w:r>
      <w:r w:rsidR="00246537" w:rsidRPr="00EE4182">
        <w:rPr>
          <w:rFonts w:eastAsia="黑体"/>
          <w:color w:val="000000" w:themeColor="text1"/>
          <w:kern w:val="0"/>
          <w:szCs w:val="20"/>
        </w:rPr>
        <w:t>7</w:t>
      </w:r>
      <w:r w:rsidRPr="00EE4182">
        <w:rPr>
          <w:rFonts w:eastAsia="黑体"/>
          <w:color w:val="000000" w:themeColor="text1"/>
          <w:kern w:val="0"/>
          <w:szCs w:val="20"/>
        </w:rPr>
        <w:t xml:space="preserve">  </w:t>
      </w:r>
      <w:r w:rsidRPr="00EE4182">
        <w:rPr>
          <w:color w:val="000000" w:themeColor="text1"/>
        </w:rPr>
        <w:t>胶体金读数仪（可选）。</w:t>
      </w:r>
    </w:p>
    <w:p w14:paraId="6B3AADF5" w14:textId="77777777" w:rsidR="00484F42" w:rsidRPr="00EE4182" w:rsidRDefault="00000000">
      <w:pPr>
        <w:pStyle w:val="a1"/>
        <w:spacing w:before="312" w:after="312"/>
        <w:rPr>
          <w:rFonts w:ascii="Times New Roman"/>
          <w:color w:val="000000" w:themeColor="text1"/>
        </w:rPr>
      </w:pPr>
      <w:bookmarkStart w:id="22" w:name="_Toc125877390"/>
      <w:bookmarkStart w:id="23" w:name="_Toc124758849"/>
      <w:bookmarkStart w:id="24" w:name="_Toc126056558"/>
      <w:r w:rsidRPr="00EE4182">
        <w:rPr>
          <w:rFonts w:ascii="Times New Roman"/>
          <w:color w:val="000000" w:themeColor="text1"/>
        </w:rPr>
        <w:t>环境条件</w:t>
      </w:r>
      <w:bookmarkEnd w:id="22"/>
      <w:bookmarkEnd w:id="23"/>
      <w:bookmarkEnd w:id="24"/>
    </w:p>
    <w:p w14:paraId="45306E44" w14:textId="77777777" w:rsidR="00484F42" w:rsidRPr="00EE4182" w:rsidRDefault="00000000">
      <w:pPr>
        <w:pStyle w:val="affa"/>
        <w:rPr>
          <w:rFonts w:ascii="Times New Roman"/>
          <w:color w:val="000000" w:themeColor="text1"/>
        </w:rPr>
      </w:pPr>
      <w:r w:rsidRPr="00EE4182">
        <w:rPr>
          <w:rFonts w:ascii="Times New Roman"/>
          <w:color w:val="000000" w:themeColor="text1"/>
        </w:rPr>
        <w:t>温度</w:t>
      </w:r>
      <w:r w:rsidRPr="00EE4182">
        <w:rPr>
          <w:rFonts w:ascii="Times New Roman"/>
          <w:color w:val="000000" w:themeColor="text1"/>
        </w:rPr>
        <w:t>15℃</w:t>
      </w:r>
      <w:r w:rsidRPr="00EE4182">
        <w:rPr>
          <w:rFonts w:ascii="Times New Roman"/>
          <w:color w:val="000000" w:themeColor="text1"/>
        </w:rPr>
        <w:t>～</w:t>
      </w:r>
      <w:r w:rsidRPr="00EE4182">
        <w:rPr>
          <w:rFonts w:ascii="Times New Roman"/>
          <w:color w:val="000000" w:themeColor="text1"/>
        </w:rPr>
        <w:t>35℃</w:t>
      </w:r>
      <w:r w:rsidRPr="00EE4182">
        <w:rPr>
          <w:rFonts w:ascii="Times New Roman"/>
          <w:color w:val="000000" w:themeColor="text1"/>
        </w:rPr>
        <w:t>，相对湿度</w:t>
      </w:r>
      <w:r w:rsidRPr="00EE4182">
        <w:rPr>
          <w:rFonts w:ascii="Times New Roman"/>
          <w:color w:val="000000" w:themeColor="text1"/>
        </w:rPr>
        <w:t>≤80%</w:t>
      </w:r>
      <w:r w:rsidRPr="00EE4182">
        <w:rPr>
          <w:rFonts w:ascii="Times New Roman"/>
          <w:color w:val="000000" w:themeColor="text1"/>
        </w:rPr>
        <w:t>。</w:t>
      </w:r>
    </w:p>
    <w:p w14:paraId="6E02EDA8" w14:textId="77777777" w:rsidR="00484F42" w:rsidRPr="00EE4182" w:rsidRDefault="00000000">
      <w:pPr>
        <w:pStyle w:val="a1"/>
        <w:spacing w:before="312" w:after="312"/>
        <w:rPr>
          <w:rFonts w:ascii="Times New Roman"/>
          <w:color w:val="000000" w:themeColor="text1"/>
        </w:rPr>
      </w:pPr>
      <w:bookmarkStart w:id="25" w:name="_Toc126056559"/>
      <w:r w:rsidRPr="00EE4182">
        <w:rPr>
          <w:rFonts w:ascii="Times New Roman"/>
          <w:color w:val="000000" w:themeColor="text1"/>
        </w:rPr>
        <w:t>分析步骤</w:t>
      </w:r>
      <w:bookmarkEnd w:id="25"/>
    </w:p>
    <w:p w14:paraId="016446C3" w14:textId="77777777" w:rsidR="00484F42" w:rsidRPr="00EE4182" w:rsidRDefault="00000000">
      <w:pPr>
        <w:pStyle w:val="a2"/>
        <w:spacing w:before="156" w:after="156"/>
        <w:rPr>
          <w:rFonts w:ascii="Times New Roman"/>
          <w:color w:val="000000" w:themeColor="text1"/>
        </w:rPr>
      </w:pPr>
      <w:r w:rsidRPr="00EE4182">
        <w:rPr>
          <w:rFonts w:ascii="Times New Roman"/>
          <w:color w:val="000000" w:themeColor="text1"/>
        </w:rPr>
        <w:t>试样制备</w:t>
      </w:r>
    </w:p>
    <w:p w14:paraId="7EFB5CB6" w14:textId="20C2FCA2" w:rsidR="00484F42" w:rsidRPr="00EE4182" w:rsidRDefault="00EE4182" w:rsidP="00EE4182">
      <w:pPr>
        <w:pStyle w:val="affa"/>
        <w:rPr>
          <w:rFonts w:ascii="Times New Roman"/>
          <w:color w:val="000000" w:themeColor="text1"/>
        </w:rPr>
      </w:pPr>
      <w:r w:rsidRPr="00EE4182">
        <w:rPr>
          <w:rFonts w:ascii="Times New Roman" w:hint="eastAsia"/>
          <w:color w:val="000000" w:themeColor="text1"/>
        </w:rPr>
        <w:t>银耳、木耳</w:t>
      </w:r>
      <w:r w:rsidR="00195646">
        <w:rPr>
          <w:rFonts w:ascii="Times New Roman" w:hint="eastAsia"/>
          <w:color w:val="000000" w:themeColor="text1"/>
        </w:rPr>
        <w:t>需</w:t>
      </w:r>
      <w:r w:rsidRPr="00EE4182">
        <w:rPr>
          <w:rFonts w:ascii="Times New Roman" w:hint="eastAsia"/>
          <w:color w:val="000000" w:themeColor="text1"/>
        </w:rPr>
        <w:t>去蒂</w:t>
      </w:r>
      <w:r>
        <w:rPr>
          <w:rFonts w:ascii="Times New Roman" w:hint="eastAsia"/>
          <w:color w:val="000000" w:themeColor="text1"/>
        </w:rPr>
        <w:t>。</w:t>
      </w:r>
    </w:p>
    <w:p w14:paraId="0C20A2F7" w14:textId="5717FBAA" w:rsidR="00484F42" w:rsidRPr="00EE4182" w:rsidRDefault="00000000">
      <w:pPr>
        <w:pStyle w:val="affa"/>
        <w:rPr>
          <w:rFonts w:ascii="Times New Roman"/>
          <w:color w:val="000000" w:themeColor="text1"/>
        </w:rPr>
      </w:pPr>
      <w:r w:rsidRPr="00EE4182">
        <w:rPr>
          <w:rFonts w:ascii="Times New Roman"/>
          <w:color w:val="000000" w:themeColor="text1"/>
        </w:rPr>
        <w:t>称取不少于</w:t>
      </w:r>
      <w:r w:rsidRPr="00EE4182">
        <w:rPr>
          <w:rFonts w:ascii="Times New Roman"/>
          <w:color w:val="000000" w:themeColor="text1"/>
        </w:rPr>
        <w:t>100 g</w:t>
      </w:r>
      <w:r w:rsidRPr="00EE4182">
        <w:rPr>
          <w:rFonts w:ascii="Times New Roman"/>
          <w:color w:val="000000" w:themeColor="text1"/>
        </w:rPr>
        <w:t>具有代表性的</w:t>
      </w:r>
      <w:r w:rsidR="00195646">
        <w:rPr>
          <w:rFonts w:ascii="Times New Roman" w:hint="eastAsia"/>
          <w:color w:val="000000" w:themeColor="text1"/>
        </w:rPr>
        <w:t>谷</w:t>
      </w:r>
      <w:r w:rsidR="00195646" w:rsidRPr="00195646">
        <w:rPr>
          <w:rFonts w:ascii="Times New Roman" w:hint="eastAsia"/>
          <w:color w:val="000000" w:themeColor="text1"/>
        </w:rPr>
        <w:t>类发酵制品（发酵玉米面、糯玉米汤圆粉、吊浆</w:t>
      </w:r>
      <w:proofErr w:type="gramStart"/>
      <w:r w:rsidR="00195646" w:rsidRPr="00195646">
        <w:rPr>
          <w:rFonts w:ascii="Times New Roman" w:hint="eastAsia"/>
          <w:color w:val="000000" w:themeColor="text1"/>
        </w:rPr>
        <w:t>粑</w:t>
      </w:r>
      <w:proofErr w:type="gramEnd"/>
      <w:r w:rsidR="00195646" w:rsidRPr="00195646">
        <w:rPr>
          <w:rFonts w:ascii="Times New Roman" w:hint="eastAsia"/>
          <w:color w:val="000000" w:themeColor="text1"/>
        </w:rPr>
        <w:t>、糍粑、凉粉、湿米粉、米线）、薯类制品（马铃薯粉条、甘薯面、山芋淀粉）</w:t>
      </w:r>
      <w:r w:rsidR="00835C43" w:rsidRPr="00EE4182">
        <w:rPr>
          <w:rFonts w:ascii="Times New Roman"/>
          <w:color w:val="000000" w:themeColor="text1"/>
        </w:rPr>
        <w:t>、木耳</w:t>
      </w:r>
      <w:r w:rsidRPr="00EE4182">
        <w:rPr>
          <w:rFonts w:ascii="Times New Roman"/>
          <w:color w:val="000000" w:themeColor="text1"/>
        </w:rPr>
        <w:t>或</w:t>
      </w:r>
      <w:r w:rsidR="00835C43" w:rsidRPr="00EE4182">
        <w:rPr>
          <w:rFonts w:ascii="Times New Roman"/>
          <w:color w:val="000000" w:themeColor="text1"/>
        </w:rPr>
        <w:t>银耳</w:t>
      </w:r>
      <w:r w:rsidRPr="00EE4182">
        <w:rPr>
          <w:rFonts w:ascii="Times New Roman"/>
          <w:color w:val="000000" w:themeColor="text1"/>
        </w:rPr>
        <w:t>样品，剪碎，</w:t>
      </w:r>
      <w:r w:rsidR="00195646" w:rsidRPr="00EE4182">
        <w:rPr>
          <w:rFonts w:ascii="Times New Roman" w:hint="eastAsia"/>
          <w:color w:val="000000" w:themeColor="text1"/>
        </w:rPr>
        <w:t>用组织粉碎机充分粉碎混匀，均分成两份，</w:t>
      </w:r>
      <w:r w:rsidRPr="00EE4182">
        <w:rPr>
          <w:rFonts w:ascii="Times New Roman"/>
          <w:color w:val="000000" w:themeColor="text1"/>
        </w:rPr>
        <w:t>分别装入洁净容器作为试样和留样，密封，标记。留样</w:t>
      </w:r>
      <w:r w:rsidRPr="00EE4182">
        <w:rPr>
          <w:rFonts w:ascii="Times New Roman"/>
          <w:color w:val="000000" w:themeColor="text1"/>
          <w:szCs w:val="21"/>
        </w:rPr>
        <w:t>置于</w:t>
      </w:r>
      <w:r w:rsidR="006B1E25" w:rsidRPr="00EE4182">
        <w:rPr>
          <w:rFonts w:ascii="Times New Roman"/>
          <w:color w:val="000000" w:themeColor="text1"/>
        </w:rPr>
        <w:t>-</w:t>
      </w:r>
      <w:r w:rsidR="00195646">
        <w:rPr>
          <w:rFonts w:ascii="Times New Roman"/>
          <w:color w:val="000000" w:themeColor="text1"/>
        </w:rPr>
        <w:t>20</w:t>
      </w:r>
      <w:r w:rsidRPr="00EE4182">
        <w:rPr>
          <w:rFonts w:ascii="Times New Roman"/>
          <w:color w:val="000000" w:themeColor="text1"/>
        </w:rPr>
        <w:t xml:space="preserve"> ℃</w:t>
      </w:r>
      <w:r w:rsidRPr="00EE4182">
        <w:rPr>
          <w:rFonts w:ascii="Times New Roman"/>
          <w:color w:val="000000" w:themeColor="text1"/>
        </w:rPr>
        <w:t>保存。</w:t>
      </w:r>
    </w:p>
    <w:p w14:paraId="5B188B83" w14:textId="77777777" w:rsidR="00484F42" w:rsidRPr="00EE4182" w:rsidRDefault="00000000">
      <w:pPr>
        <w:pStyle w:val="a2"/>
        <w:spacing w:before="156" w:after="156"/>
        <w:rPr>
          <w:rFonts w:ascii="Times New Roman"/>
          <w:color w:val="000000" w:themeColor="text1"/>
        </w:rPr>
      </w:pPr>
      <w:r w:rsidRPr="00EE4182">
        <w:rPr>
          <w:rFonts w:ascii="Times New Roman"/>
          <w:color w:val="000000" w:themeColor="text1"/>
        </w:rPr>
        <w:t>试样提取</w:t>
      </w:r>
    </w:p>
    <w:p w14:paraId="57ACF9C1" w14:textId="16594BBE" w:rsidR="00484F42" w:rsidRPr="00EE4182" w:rsidRDefault="00000000">
      <w:pPr>
        <w:pStyle w:val="affa"/>
        <w:rPr>
          <w:rFonts w:ascii="Times New Roman"/>
          <w:color w:val="000000" w:themeColor="text1"/>
        </w:rPr>
      </w:pPr>
      <w:r w:rsidRPr="00EE4182">
        <w:rPr>
          <w:rFonts w:ascii="Times New Roman"/>
          <w:color w:val="000000" w:themeColor="text1"/>
        </w:rPr>
        <w:t>准确称取</w:t>
      </w:r>
      <w:r w:rsidR="00835C43" w:rsidRPr="00EE4182">
        <w:rPr>
          <w:rFonts w:ascii="Times New Roman"/>
          <w:color w:val="000000" w:themeColor="text1"/>
        </w:rPr>
        <w:t>1</w:t>
      </w:r>
      <w:r w:rsidRPr="00EE4182">
        <w:rPr>
          <w:rFonts w:ascii="Times New Roman"/>
          <w:color w:val="000000" w:themeColor="text1"/>
        </w:rPr>
        <w:t xml:space="preserve"> g</w:t>
      </w:r>
      <w:r w:rsidRPr="00EE4182">
        <w:rPr>
          <w:rFonts w:ascii="Times New Roman"/>
          <w:color w:val="000000" w:themeColor="text1"/>
        </w:rPr>
        <w:t>（精确至</w:t>
      </w:r>
      <w:r w:rsidRPr="00EE4182">
        <w:rPr>
          <w:rFonts w:ascii="Times New Roman"/>
          <w:color w:val="000000" w:themeColor="text1"/>
        </w:rPr>
        <w:t>0.1 g</w:t>
      </w:r>
      <w:r w:rsidRPr="00EE4182">
        <w:rPr>
          <w:rFonts w:ascii="Times New Roman"/>
          <w:color w:val="000000" w:themeColor="text1"/>
        </w:rPr>
        <w:t>）制备的试样放入</w:t>
      </w:r>
      <w:r w:rsidRPr="00EE4182">
        <w:rPr>
          <w:rFonts w:ascii="Times New Roman"/>
          <w:color w:val="000000" w:themeColor="text1"/>
        </w:rPr>
        <w:t>15 mL</w:t>
      </w:r>
      <w:r w:rsidRPr="00EE4182">
        <w:rPr>
          <w:rFonts w:ascii="Times New Roman"/>
          <w:color w:val="000000" w:themeColor="text1"/>
        </w:rPr>
        <w:t>离心管中，加入</w:t>
      </w:r>
      <w:r w:rsidR="00835C43" w:rsidRPr="00EE4182">
        <w:rPr>
          <w:rFonts w:ascii="Times New Roman"/>
          <w:color w:val="000000" w:themeColor="text1"/>
        </w:rPr>
        <w:t>3</w:t>
      </w:r>
      <w:r w:rsidRPr="00EE4182">
        <w:rPr>
          <w:rFonts w:ascii="Times New Roman"/>
          <w:color w:val="000000" w:themeColor="text1"/>
        </w:rPr>
        <w:t xml:space="preserve"> mL</w:t>
      </w:r>
      <w:r w:rsidRPr="00EE4182">
        <w:rPr>
          <w:rFonts w:ascii="Times New Roman"/>
          <w:color w:val="000000" w:themeColor="text1"/>
        </w:rPr>
        <w:t>样品提取液（</w:t>
      </w:r>
      <w:r w:rsidRPr="00EE4182">
        <w:rPr>
          <w:rFonts w:ascii="Times New Roman"/>
          <w:color w:val="000000" w:themeColor="text1"/>
        </w:rPr>
        <w:t>5.</w:t>
      </w:r>
      <w:r w:rsidR="00C46F57" w:rsidRPr="00EE4182">
        <w:rPr>
          <w:rFonts w:ascii="Times New Roman"/>
          <w:color w:val="000000" w:themeColor="text1"/>
        </w:rPr>
        <w:t>2.1</w:t>
      </w:r>
      <w:r w:rsidRPr="00EE4182">
        <w:rPr>
          <w:rFonts w:ascii="Times New Roman"/>
          <w:color w:val="000000" w:themeColor="text1"/>
        </w:rPr>
        <w:t>），涡旋或上下振荡</w:t>
      </w:r>
      <w:r w:rsidRPr="00EE4182">
        <w:rPr>
          <w:rFonts w:ascii="Times New Roman"/>
          <w:color w:val="000000" w:themeColor="text1"/>
        </w:rPr>
        <w:t>1 min</w:t>
      </w:r>
      <w:r w:rsidRPr="00EE4182">
        <w:rPr>
          <w:rFonts w:ascii="Times New Roman"/>
          <w:color w:val="000000" w:themeColor="text1"/>
        </w:rPr>
        <w:t>，</w:t>
      </w:r>
      <w:r w:rsidR="00835C43" w:rsidRPr="00EE4182">
        <w:rPr>
          <w:rFonts w:ascii="Times New Roman"/>
          <w:color w:val="000000" w:themeColor="text1"/>
        </w:rPr>
        <w:t>室温下</w:t>
      </w:r>
      <w:r w:rsidR="00835C43" w:rsidRPr="00EE4182">
        <w:rPr>
          <w:rFonts w:ascii="Times New Roman"/>
          <w:color w:val="000000" w:themeColor="text1"/>
        </w:rPr>
        <w:t>4000 r/min</w:t>
      </w:r>
      <w:r w:rsidR="00835C43" w:rsidRPr="00EE4182">
        <w:rPr>
          <w:rFonts w:ascii="Times New Roman"/>
          <w:color w:val="000000" w:themeColor="text1"/>
        </w:rPr>
        <w:t>离心</w:t>
      </w:r>
      <w:r w:rsidR="00835C43" w:rsidRPr="00EE4182">
        <w:rPr>
          <w:rFonts w:ascii="Times New Roman"/>
          <w:color w:val="000000" w:themeColor="text1"/>
        </w:rPr>
        <w:t>3 min</w:t>
      </w:r>
      <w:r w:rsidR="00835C43" w:rsidRPr="00EE4182">
        <w:rPr>
          <w:rFonts w:ascii="Times New Roman"/>
          <w:color w:val="000000" w:themeColor="text1"/>
        </w:rPr>
        <w:t>。</w:t>
      </w:r>
      <w:r w:rsidR="00EE4182">
        <w:rPr>
          <w:rFonts w:ascii="Times New Roman" w:hint="eastAsia"/>
          <w:color w:val="000000" w:themeColor="text1"/>
        </w:rPr>
        <w:t>静置</w:t>
      </w:r>
      <w:r w:rsidR="00EE4182">
        <w:rPr>
          <w:rFonts w:ascii="Times New Roman" w:hint="eastAsia"/>
          <w:color w:val="000000" w:themeColor="text1"/>
        </w:rPr>
        <w:t>1min</w:t>
      </w:r>
      <w:r w:rsidR="00EE4182">
        <w:rPr>
          <w:rFonts w:ascii="Times New Roman" w:hint="eastAsia"/>
          <w:color w:val="000000" w:themeColor="text1"/>
        </w:rPr>
        <w:t>，</w:t>
      </w:r>
      <w:r w:rsidR="00835C43" w:rsidRPr="00EE4182">
        <w:rPr>
          <w:rFonts w:ascii="Times New Roman"/>
          <w:color w:val="000000" w:themeColor="text1"/>
        </w:rPr>
        <w:t>取</w:t>
      </w:r>
      <w:r w:rsidR="000037AE">
        <w:rPr>
          <w:rFonts w:ascii="Times New Roman" w:hint="eastAsia"/>
          <w:color w:val="000000" w:themeColor="text1"/>
        </w:rPr>
        <w:t>全部</w:t>
      </w:r>
      <w:r w:rsidR="00835C43" w:rsidRPr="00EE4182">
        <w:rPr>
          <w:rFonts w:ascii="Times New Roman"/>
          <w:color w:val="000000" w:themeColor="text1"/>
        </w:rPr>
        <w:t>上层有机相，</w:t>
      </w:r>
      <w:proofErr w:type="gramStart"/>
      <w:r w:rsidR="00835C43" w:rsidRPr="00EE4182">
        <w:rPr>
          <w:rFonts w:ascii="Times New Roman"/>
          <w:color w:val="000000" w:themeColor="text1"/>
        </w:rPr>
        <w:t>氮吹仪</w:t>
      </w:r>
      <w:proofErr w:type="gramEnd"/>
      <w:r w:rsidR="00835C43" w:rsidRPr="00EE4182">
        <w:rPr>
          <w:rFonts w:ascii="Times New Roman"/>
          <w:color w:val="000000" w:themeColor="text1"/>
        </w:rPr>
        <w:t>50℃</w:t>
      </w:r>
      <w:r w:rsidR="00835C43" w:rsidRPr="00EE4182">
        <w:rPr>
          <w:rFonts w:ascii="Times New Roman"/>
          <w:color w:val="000000" w:themeColor="text1"/>
        </w:rPr>
        <w:t>吹干，加入</w:t>
      </w:r>
      <w:r w:rsidR="00835C43" w:rsidRPr="00EE4182">
        <w:rPr>
          <w:rFonts w:ascii="Times New Roman"/>
          <w:color w:val="000000" w:themeColor="text1"/>
        </w:rPr>
        <w:t>0.2 mL</w:t>
      </w:r>
      <w:r w:rsidR="00835C43" w:rsidRPr="00EE4182">
        <w:rPr>
          <w:rFonts w:ascii="Times New Roman"/>
          <w:color w:val="000000" w:themeColor="text1"/>
        </w:rPr>
        <w:t>样品</w:t>
      </w:r>
      <w:r w:rsidR="00EE4182">
        <w:rPr>
          <w:rFonts w:ascii="Times New Roman" w:hint="eastAsia"/>
          <w:color w:val="000000" w:themeColor="text1"/>
        </w:rPr>
        <w:t>稀释</w:t>
      </w:r>
      <w:r w:rsidR="00835C43" w:rsidRPr="00EE4182">
        <w:rPr>
          <w:rFonts w:ascii="Times New Roman"/>
          <w:color w:val="000000" w:themeColor="text1"/>
        </w:rPr>
        <w:t>液（</w:t>
      </w:r>
      <w:r w:rsidR="00835C43" w:rsidRPr="00EE4182">
        <w:rPr>
          <w:rFonts w:ascii="Times New Roman"/>
          <w:color w:val="000000" w:themeColor="text1"/>
        </w:rPr>
        <w:t>5.2</w:t>
      </w:r>
      <w:r w:rsidR="00C46F57" w:rsidRPr="00EE4182">
        <w:rPr>
          <w:rFonts w:ascii="Times New Roman"/>
          <w:color w:val="000000" w:themeColor="text1"/>
        </w:rPr>
        <w:t>.2</w:t>
      </w:r>
      <w:r w:rsidR="00835C43" w:rsidRPr="00EE4182">
        <w:rPr>
          <w:rFonts w:ascii="Times New Roman"/>
          <w:color w:val="000000" w:themeColor="text1"/>
        </w:rPr>
        <w:t>）涡旋混匀</w:t>
      </w:r>
      <w:r w:rsidRPr="00EE4182">
        <w:rPr>
          <w:rFonts w:ascii="Times New Roman"/>
          <w:color w:val="000000" w:themeColor="text1"/>
        </w:rPr>
        <w:t>，混合液即为待测液。</w:t>
      </w:r>
    </w:p>
    <w:p w14:paraId="21F640CD" w14:textId="77777777" w:rsidR="00484F42" w:rsidRPr="00EE4182" w:rsidRDefault="00000000">
      <w:pPr>
        <w:pStyle w:val="ac"/>
        <w:rPr>
          <w:rFonts w:ascii="Times New Roman"/>
          <w:color w:val="000000" w:themeColor="text1"/>
        </w:rPr>
      </w:pPr>
      <w:r w:rsidRPr="00EE4182">
        <w:rPr>
          <w:rFonts w:ascii="Times New Roman"/>
          <w:color w:val="000000" w:themeColor="text1"/>
        </w:rPr>
        <w:t>试样提取建议按照试剂盒说明书。</w:t>
      </w:r>
    </w:p>
    <w:p w14:paraId="7F20AA39" w14:textId="67A7D531" w:rsidR="00484F42" w:rsidRPr="00EE4182" w:rsidRDefault="00000000">
      <w:pPr>
        <w:pStyle w:val="a4"/>
        <w:numPr>
          <w:ilvl w:val="0"/>
          <w:numId w:val="0"/>
        </w:numPr>
        <w:spacing w:beforeLines="50" w:before="156" w:afterLines="50" w:after="156"/>
        <w:jc w:val="center"/>
        <w:outlineLvl w:val="2"/>
        <w:rPr>
          <w:rFonts w:ascii="Times New Roman"/>
          <w:color w:val="000000" w:themeColor="text1"/>
          <w:kern w:val="2"/>
          <w:szCs w:val="21"/>
        </w:rPr>
      </w:pPr>
      <w:r w:rsidRPr="00EE4182">
        <w:rPr>
          <w:rFonts w:ascii="Times New Roman"/>
          <w:color w:val="000000" w:themeColor="text1"/>
          <w:kern w:val="2"/>
          <w:szCs w:val="21"/>
        </w:rPr>
        <w:t>表</w:t>
      </w:r>
      <w:r w:rsidRPr="00EE4182">
        <w:rPr>
          <w:rFonts w:ascii="Times New Roman"/>
          <w:color w:val="000000" w:themeColor="text1"/>
          <w:kern w:val="2"/>
          <w:szCs w:val="21"/>
        </w:rPr>
        <w:t xml:space="preserve">2  </w:t>
      </w:r>
      <w:r w:rsidRPr="00EE4182">
        <w:rPr>
          <w:rFonts w:ascii="Times New Roman"/>
          <w:color w:val="000000" w:themeColor="text1"/>
          <w:kern w:val="2"/>
          <w:szCs w:val="21"/>
        </w:rPr>
        <w:t>不同基质的最大残留限量</w:t>
      </w:r>
    </w:p>
    <w:tbl>
      <w:tblPr>
        <w:tblW w:w="769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86"/>
        <w:gridCol w:w="2311"/>
      </w:tblGrid>
      <w:tr w:rsidR="006C2791" w:rsidRPr="00EE4182" w14:paraId="24E2857E" w14:textId="77777777" w:rsidTr="00FC0D1E">
        <w:trPr>
          <w:trHeight w:val="486"/>
          <w:tblHeader/>
          <w:jc w:val="center"/>
        </w:trPr>
        <w:tc>
          <w:tcPr>
            <w:tcW w:w="5386" w:type="dxa"/>
            <w:tcBorders>
              <w:bottom w:val="single" w:sz="12" w:space="0" w:color="auto"/>
            </w:tcBorders>
            <w:tcMar>
              <w:top w:w="0" w:type="dxa"/>
              <w:left w:w="108" w:type="dxa"/>
              <w:bottom w:w="0" w:type="dxa"/>
              <w:right w:w="108" w:type="dxa"/>
            </w:tcMar>
            <w:vAlign w:val="center"/>
          </w:tcPr>
          <w:p w14:paraId="232F3DED" w14:textId="77777777" w:rsidR="006C2791" w:rsidRPr="00EE4182" w:rsidRDefault="006C2791">
            <w:pPr>
              <w:autoSpaceDE w:val="0"/>
              <w:autoSpaceDN w:val="0"/>
              <w:jc w:val="center"/>
              <w:textAlignment w:val="bottom"/>
              <w:rPr>
                <w:color w:val="000000" w:themeColor="text1"/>
                <w:sz w:val="18"/>
                <w:szCs w:val="18"/>
              </w:rPr>
            </w:pPr>
            <w:r w:rsidRPr="00EE4182">
              <w:rPr>
                <w:color w:val="000000" w:themeColor="text1"/>
                <w:sz w:val="18"/>
                <w:szCs w:val="18"/>
              </w:rPr>
              <w:t>基质名称</w:t>
            </w:r>
          </w:p>
        </w:tc>
        <w:tc>
          <w:tcPr>
            <w:tcW w:w="2311" w:type="dxa"/>
            <w:tcBorders>
              <w:bottom w:val="single" w:sz="12" w:space="0" w:color="auto"/>
            </w:tcBorders>
            <w:tcMar>
              <w:top w:w="0" w:type="dxa"/>
              <w:left w:w="108" w:type="dxa"/>
              <w:bottom w:w="0" w:type="dxa"/>
              <w:right w:w="108" w:type="dxa"/>
            </w:tcMar>
            <w:vAlign w:val="center"/>
          </w:tcPr>
          <w:p w14:paraId="66677241" w14:textId="77777777" w:rsidR="006C2791" w:rsidRPr="00EE4182" w:rsidRDefault="006C2791">
            <w:pPr>
              <w:autoSpaceDE w:val="0"/>
              <w:autoSpaceDN w:val="0"/>
              <w:jc w:val="center"/>
              <w:textAlignment w:val="bottom"/>
              <w:rPr>
                <w:color w:val="000000" w:themeColor="text1"/>
                <w:sz w:val="18"/>
                <w:szCs w:val="18"/>
              </w:rPr>
            </w:pPr>
            <w:r w:rsidRPr="00EE4182">
              <w:rPr>
                <w:color w:val="000000" w:themeColor="text1"/>
                <w:sz w:val="18"/>
                <w:szCs w:val="18"/>
              </w:rPr>
              <w:t>最大残留限量</w:t>
            </w:r>
            <w:r w:rsidRPr="00EE4182">
              <w:rPr>
                <w:color w:val="000000" w:themeColor="text1"/>
                <w:sz w:val="18"/>
                <w:szCs w:val="18"/>
              </w:rPr>
              <w:t>/</w:t>
            </w:r>
            <w:r w:rsidRPr="00EE4182">
              <w:rPr>
                <w:color w:val="000000" w:themeColor="text1"/>
                <w:sz w:val="18"/>
                <w:szCs w:val="18"/>
              </w:rPr>
              <w:t>（</w:t>
            </w:r>
            <w:r w:rsidRPr="00EE4182">
              <w:rPr>
                <w:color w:val="000000" w:themeColor="text1"/>
                <w:sz w:val="18"/>
                <w:szCs w:val="18"/>
              </w:rPr>
              <w:t>mg/kg</w:t>
            </w:r>
            <w:r w:rsidRPr="00EE4182">
              <w:rPr>
                <w:color w:val="000000" w:themeColor="text1"/>
                <w:sz w:val="18"/>
                <w:szCs w:val="18"/>
              </w:rPr>
              <w:t>）</w:t>
            </w:r>
          </w:p>
        </w:tc>
      </w:tr>
      <w:tr w:rsidR="006C2791" w:rsidRPr="00EE4182" w14:paraId="2E2BE051" w14:textId="77777777" w:rsidTr="00FC0D1E">
        <w:trPr>
          <w:trHeight w:val="486"/>
          <w:tblHeader/>
          <w:jc w:val="center"/>
        </w:trPr>
        <w:tc>
          <w:tcPr>
            <w:tcW w:w="5386" w:type="dxa"/>
            <w:tcBorders>
              <w:top w:val="single" w:sz="12" w:space="0" w:color="auto"/>
              <w:bottom w:val="single" w:sz="12" w:space="0" w:color="auto"/>
            </w:tcBorders>
            <w:tcMar>
              <w:top w:w="0" w:type="dxa"/>
              <w:left w:w="108" w:type="dxa"/>
              <w:bottom w:w="0" w:type="dxa"/>
              <w:right w:w="108" w:type="dxa"/>
            </w:tcMar>
            <w:vAlign w:val="center"/>
          </w:tcPr>
          <w:p w14:paraId="12BBD6CC" w14:textId="3AE31023" w:rsidR="006C2791" w:rsidRPr="00EE4182" w:rsidRDefault="00FC0D1E">
            <w:pPr>
              <w:pStyle w:val="affa"/>
              <w:autoSpaceDE/>
              <w:autoSpaceDN/>
              <w:ind w:firstLineChars="0" w:firstLine="0"/>
              <w:rPr>
                <w:rFonts w:ascii="Times New Roman"/>
                <w:color w:val="000000" w:themeColor="text1"/>
                <w:kern w:val="2"/>
                <w:sz w:val="18"/>
                <w:szCs w:val="18"/>
              </w:rPr>
            </w:pPr>
            <w:r w:rsidRPr="00EE4182">
              <w:rPr>
                <w:rFonts w:ascii="Times New Roman"/>
                <w:color w:val="000000" w:themeColor="text1"/>
                <w:kern w:val="2"/>
                <w:sz w:val="18"/>
                <w:szCs w:val="18"/>
              </w:rPr>
              <w:t>谷类发酵制品：</w:t>
            </w:r>
            <w:r w:rsidR="00717769" w:rsidRPr="00EE4182">
              <w:rPr>
                <w:rFonts w:ascii="Times New Roman"/>
                <w:color w:val="000000" w:themeColor="text1"/>
                <w:kern w:val="2"/>
                <w:sz w:val="18"/>
                <w:szCs w:val="18"/>
              </w:rPr>
              <w:t>发酵玉米面、糯玉米汤圆粉、吊浆</w:t>
            </w:r>
            <w:proofErr w:type="gramStart"/>
            <w:r w:rsidR="00717769" w:rsidRPr="00EE4182">
              <w:rPr>
                <w:rFonts w:ascii="Times New Roman"/>
                <w:color w:val="000000" w:themeColor="text1"/>
                <w:kern w:val="2"/>
                <w:sz w:val="18"/>
                <w:szCs w:val="18"/>
              </w:rPr>
              <w:t>粑</w:t>
            </w:r>
            <w:proofErr w:type="gramEnd"/>
            <w:r w:rsidR="00717769" w:rsidRPr="00EE4182">
              <w:rPr>
                <w:rFonts w:ascii="Times New Roman"/>
                <w:color w:val="000000" w:themeColor="text1"/>
                <w:kern w:val="2"/>
                <w:sz w:val="18"/>
                <w:szCs w:val="18"/>
              </w:rPr>
              <w:t>、糍粑、凉粉、湿米粉、米线</w:t>
            </w:r>
          </w:p>
        </w:tc>
        <w:tc>
          <w:tcPr>
            <w:tcW w:w="2311" w:type="dxa"/>
            <w:tcBorders>
              <w:top w:val="single" w:sz="12" w:space="0" w:color="auto"/>
              <w:bottom w:val="single" w:sz="12" w:space="0" w:color="auto"/>
            </w:tcBorders>
            <w:tcMar>
              <w:top w:w="0" w:type="dxa"/>
              <w:left w:w="108" w:type="dxa"/>
              <w:bottom w:w="0" w:type="dxa"/>
              <w:right w:w="108" w:type="dxa"/>
            </w:tcMar>
            <w:vAlign w:val="center"/>
          </w:tcPr>
          <w:p w14:paraId="4B2BFF04" w14:textId="0ECDA990" w:rsidR="006C2791" w:rsidRPr="00EE4182" w:rsidRDefault="006C2791">
            <w:pPr>
              <w:autoSpaceDE w:val="0"/>
              <w:autoSpaceDN w:val="0"/>
              <w:jc w:val="center"/>
              <w:textAlignment w:val="bottom"/>
              <w:rPr>
                <w:color w:val="000000" w:themeColor="text1"/>
                <w:sz w:val="18"/>
                <w:szCs w:val="18"/>
              </w:rPr>
            </w:pPr>
            <w:r w:rsidRPr="00EE4182">
              <w:rPr>
                <w:color w:val="000000" w:themeColor="text1"/>
                <w:sz w:val="18"/>
                <w:szCs w:val="18"/>
              </w:rPr>
              <w:t>暂无</w:t>
            </w:r>
          </w:p>
        </w:tc>
      </w:tr>
      <w:tr w:rsidR="00FC0D1E" w:rsidRPr="00EE4182" w14:paraId="38D76489" w14:textId="77777777" w:rsidTr="00FC0D1E">
        <w:trPr>
          <w:trHeight w:val="486"/>
          <w:tblHeader/>
          <w:jc w:val="center"/>
        </w:trPr>
        <w:tc>
          <w:tcPr>
            <w:tcW w:w="5386" w:type="dxa"/>
            <w:tcBorders>
              <w:top w:val="single" w:sz="12" w:space="0" w:color="auto"/>
              <w:bottom w:val="single" w:sz="12" w:space="0" w:color="auto"/>
            </w:tcBorders>
            <w:tcMar>
              <w:top w:w="0" w:type="dxa"/>
              <w:left w:w="108" w:type="dxa"/>
              <w:bottom w:w="0" w:type="dxa"/>
              <w:right w:w="108" w:type="dxa"/>
            </w:tcMar>
            <w:vAlign w:val="center"/>
          </w:tcPr>
          <w:p w14:paraId="0DD1543C" w14:textId="3ED7CF07" w:rsidR="00FC0D1E" w:rsidRPr="00EE4182" w:rsidRDefault="00717769">
            <w:pPr>
              <w:autoSpaceDE w:val="0"/>
              <w:autoSpaceDN w:val="0"/>
              <w:jc w:val="left"/>
              <w:textAlignment w:val="bottom"/>
              <w:rPr>
                <w:color w:val="000000" w:themeColor="text1"/>
                <w:sz w:val="18"/>
                <w:szCs w:val="18"/>
              </w:rPr>
            </w:pPr>
            <w:r w:rsidRPr="00EE4182">
              <w:rPr>
                <w:color w:val="000000" w:themeColor="text1"/>
                <w:sz w:val="18"/>
                <w:szCs w:val="18"/>
              </w:rPr>
              <w:t>薯类制品：马铃薯粉条、甘薯面、山芋淀粉</w:t>
            </w:r>
          </w:p>
        </w:tc>
        <w:tc>
          <w:tcPr>
            <w:tcW w:w="2311" w:type="dxa"/>
            <w:tcBorders>
              <w:top w:val="single" w:sz="12" w:space="0" w:color="auto"/>
              <w:bottom w:val="single" w:sz="12" w:space="0" w:color="auto"/>
            </w:tcBorders>
            <w:tcMar>
              <w:top w:w="0" w:type="dxa"/>
              <w:left w:w="108" w:type="dxa"/>
              <w:bottom w:w="0" w:type="dxa"/>
              <w:right w:w="108" w:type="dxa"/>
            </w:tcMar>
            <w:vAlign w:val="center"/>
          </w:tcPr>
          <w:p w14:paraId="3299296F" w14:textId="7114CD14" w:rsidR="00FC0D1E" w:rsidRPr="00EE4182" w:rsidRDefault="00FC0D1E">
            <w:pPr>
              <w:autoSpaceDE w:val="0"/>
              <w:autoSpaceDN w:val="0"/>
              <w:jc w:val="center"/>
              <w:textAlignment w:val="bottom"/>
              <w:rPr>
                <w:color w:val="000000" w:themeColor="text1"/>
                <w:sz w:val="18"/>
                <w:szCs w:val="18"/>
              </w:rPr>
            </w:pPr>
            <w:r w:rsidRPr="00EE4182">
              <w:rPr>
                <w:color w:val="000000" w:themeColor="text1"/>
                <w:sz w:val="18"/>
                <w:szCs w:val="18"/>
              </w:rPr>
              <w:t>暂无</w:t>
            </w:r>
          </w:p>
        </w:tc>
      </w:tr>
      <w:tr w:rsidR="00EE3F00" w:rsidRPr="00EE4182" w14:paraId="7AE899A7" w14:textId="77777777" w:rsidTr="00FC0D1E">
        <w:trPr>
          <w:trHeight w:val="486"/>
          <w:tblHeader/>
          <w:jc w:val="center"/>
        </w:trPr>
        <w:tc>
          <w:tcPr>
            <w:tcW w:w="5386" w:type="dxa"/>
            <w:tcBorders>
              <w:top w:val="single" w:sz="12" w:space="0" w:color="auto"/>
              <w:bottom w:val="single" w:sz="12" w:space="0" w:color="auto"/>
            </w:tcBorders>
            <w:tcMar>
              <w:top w:w="0" w:type="dxa"/>
              <w:left w:w="108" w:type="dxa"/>
              <w:bottom w:w="0" w:type="dxa"/>
              <w:right w:w="108" w:type="dxa"/>
            </w:tcMar>
            <w:vAlign w:val="center"/>
          </w:tcPr>
          <w:p w14:paraId="23673948" w14:textId="2C13909E" w:rsidR="00EE3F00" w:rsidRPr="00EE4182" w:rsidRDefault="00EE3F00">
            <w:pPr>
              <w:autoSpaceDE w:val="0"/>
              <w:autoSpaceDN w:val="0"/>
              <w:jc w:val="left"/>
              <w:textAlignment w:val="bottom"/>
              <w:rPr>
                <w:color w:val="000000" w:themeColor="text1"/>
                <w:sz w:val="18"/>
                <w:szCs w:val="18"/>
              </w:rPr>
            </w:pPr>
            <w:r w:rsidRPr="00EE4182">
              <w:rPr>
                <w:color w:val="000000" w:themeColor="text1"/>
                <w:sz w:val="18"/>
                <w:szCs w:val="18"/>
              </w:rPr>
              <w:t>木耳</w:t>
            </w:r>
          </w:p>
        </w:tc>
        <w:tc>
          <w:tcPr>
            <w:tcW w:w="2311" w:type="dxa"/>
            <w:tcBorders>
              <w:top w:val="single" w:sz="12" w:space="0" w:color="auto"/>
              <w:bottom w:val="single" w:sz="12" w:space="0" w:color="auto"/>
            </w:tcBorders>
            <w:tcMar>
              <w:top w:w="0" w:type="dxa"/>
              <w:left w:w="108" w:type="dxa"/>
              <w:bottom w:w="0" w:type="dxa"/>
              <w:right w:w="108" w:type="dxa"/>
            </w:tcMar>
            <w:vAlign w:val="center"/>
          </w:tcPr>
          <w:p w14:paraId="4A0D4A4F" w14:textId="7760565E" w:rsidR="00EE3F00" w:rsidRPr="00EE4182" w:rsidRDefault="00EE3F00">
            <w:pPr>
              <w:autoSpaceDE w:val="0"/>
              <w:autoSpaceDN w:val="0"/>
              <w:jc w:val="center"/>
              <w:textAlignment w:val="bottom"/>
              <w:rPr>
                <w:color w:val="000000" w:themeColor="text1"/>
                <w:sz w:val="18"/>
                <w:szCs w:val="18"/>
              </w:rPr>
            </w:pPr>
            <w:r w:rsidRPr="00EE4182">
              <w:rPr>
                <w:color w:val="000000" w:themeColor="text1"/>
                <w:sz w:val="18"/>
                <w:szCs w:val="18"/>
              </w:rPr>
              <w:t>暂无</w:t>
            </w:r>
          </w:p>
        </w:tc>
      </w:tr>
      <w:tr w:rsidR="006C2791" w:rsidRPr="00EE4182" w14:paraId="5705788C" w14:textId="77777777" w:rsidTr="00FC0D1E">
        <w:trPr>
          <w:trHeight w:val="486"/>
          <w:tblHeader/>
          <w:jc w:val="center"/>
        </w:trPr>
        <w:tc>
          <w:tcPr>
            <w:tcW w:w="5386" w:type="dxa"/>
            <w:tcBorders>
              <w:top w:val="single" w:sz="4" w:space="0" w:color="auto"/>
              <w:bottom w:val="single" w:sz="12" w:space="0" w:color="auto"/>
            </w:tcBorders>
            <w:tcMar>
              <w:top w:w="0" w:type="dxa"/>
              <w:left w:w="108" w:type="dxa"/>
              <w:bottom w:w="0" w:type="dxa"/>
              <w:right w:w="108" w:type="dxa"/>
            </w:tcMar>
            <w:vAlign w:val="center"/>
          </w:tcPr>
          <w:p w14:paraId="64496129" w14:textId="57183357" w:rsidR="006C2791" w:rsidRPr="00EE4182" w:rsidRDefault="006C2791">
            <w:pPr>
              <w:autoSpaceDE w:val="0"/>
              <w:autoSpaceDN w:val="0"/>
              <w:jc w:val="left"/>
              <w:textAlignment w:val="bottom"/>
              <w:rPr>
                <w:color w:val="000000" w:themeColor="text1"/>
                <w:sz w:val="18"/>
                <w:szCs w:val="18"/>
              </w:rPr>
            </w:pPr>
            <w:r w:rsidRPr="00EE4182">
              <w:rPr>
                <w:color w:val="000000" w:themeColor="text1"/>
                <w:sz w:val="18"/>
                <w:szCs w:val="18"/>
              </w:rPr>
              <w:lastRenderedPageBreak/>
              <w:t>银耳</w:t>
            </w:r>
          </w:p>
        </w:tc>
        <w:tc>
          <w:tcPr>
            <w:tcW w:w="2311" w:type="dxa"/>
            <w:tcBorders>
              <w:top w:val="single" w:sz="4" w:space="0" w:color="auto"/>
              <w:bottom w:val="single" w:sz="12" w:space="0" w:color="auto"/>
            </w:tcBorders>
            <w:tcMar>
              <w:top w:w="0" w:type="dxa"/>
              <w:left w:w="108" w:type="dxa"/>
              <w:bottom w:w="0" w:type="dxa"/>
              <w:right w:w="108" w:type="dxa"/>
            </w:tcMar>
            <w:vAlign w:val="center"/>
          </w:tcPr>
          <w:p w14:paraId="6E2144A6" w14:textId="66E8D3BA" w:rsidR="006C2791" w:rsidRPr="00EE4182" w:rsidRDefault="006C2791">
            <w:pPr>
              <w:autoSpaceDE w:val="0"/>
              <w:autoSpaceDN w:val="0"/>
              <w:jc w:val="center"/>
              <w:textAlignment w:val="bottom"/>
              <w:rPr>
                <w:color w:val="000000" w:themeColor="text1"/>
                <w:sz w:val="18"/>
                <w:szCs w:val="18"/>
              </w:rPr>
            </w:pPr>
            <w:r w:rsidRPr="00EE4182">
              <w:rPr>
                <w:color w:val="000000" w:themeColor="text1"/>
                <w:sz w:val="18"/>
                <w:szCs w:val="18"/>
              </w:rPr>
              <w:t>0.25</w:t>
            </w:r>
            <w:r w:rsidR="00EE3F00" w:rsidRPr="00EE4182">
              <w:rPr>
                <w:color w:val="000000" w:themeColor="text1"/>
                <w:sz w:val="18"/>
                <w:szCs w:val="18"/>
              </w:rPr>
              <w:t>（</w:t>
            </w:r>
            <w:r w:rsidR="00EE3F00" w:rsidRPr="00EE4182">
              <w:rPr>
                <w:color w:val="000000" w:themeColor="text1"/>
                <w:sz w:val="18"/>
                <w:szCs w:val="18"/>
              </w:rPr>
              <w:t>GB7096-2014</w:t>
            </w:r>
            <w:r w:rsidR="00EE3F00" w:rsidRPr="00EE4182">
              <w:rPr>
                <w:color w:val="000000" w:themeColor="text1"/>
                <w:sz w:val="18"/>
                <w:szCs w:val="18"/>
              </w:rPr>
              <w:t>）</w:t>
            </w:r>
          </w:p>
        </w:tc>
      </w:tr>
    </w:tbl>
    <w:p w14:paraId="07EE6E47" w14:textId="77777777" w:rsidR="00484F42" w:rsidRPr="00EE4182" w:rsidRDefault="00484F42">
      <w:pPr>
        <w:pStyle w:val="affa"/>
        <w:autoSpaceDE/>
        <w:autoSpaceDN/>
        <w:spacing w:beforeLines="50" w:before="156" w:afterLines="50" w:after="156"/>
        <w:ind w:firstLineChars="0" w:firstLine="0"/>
        <w:rPr>
          <w:rFonts w:ascii="Times New Roman" w:eastAsia="黑体"/>
          <w:color w:val="000000" w:themeColor="text1"/>
        </w:rPr>
      </w:pPr>
    </w:p>
    <w:p w14:paraId="61093DFB" w14:textId="77777777" w:rsidR="00484F42" w:rsidRPr="00EE4182" w:rsidRDefault="00000000">
      <w:pPr>
        <w:pStyle w:val="a2"/>
        <w:spacing w:before="156" w:after="156"/>
        <w:rPr>
          <w:rFonts w:ascii="Times New Roman"/>
          <w:color w:val="000000" w:themeColor="text1"/>
        </w:rPr>
      </w:pPr>
      <w:r w:rsidRPr="00EE4182">
        <w:rPr>
          <w:rFonts w:ascii="Times New Roman"/>
          <w:color w:val="000000" w:themeColor="text1"/>
        </w:rPr>
        <w:t>测定步骤</w:t>
      </w:r>
    </w:p>
    <w:p w14:paraId="3A9BBC1F" w14:textId="77777777" w:rsidR="00484F42" w:rsidRPr="00EE4182" w:rsidRDefault="00000000">
      <w:pPr>
        <w:rPr>
          <w:color w:val="000000" w:themeColor="text1"/>
          <w:kern w:val="0"/>
          <w:szCs w:val="20"/>
        </w:rPr>
      </w:pPr>
      <w:r w:rsidRPr="00EE4182">
        <w:rPr>
          <w:rFonts w:eastAsia="黑体"/>
          <w:color w:val="000000" w:themeColor="text1"/>
          <w:kern w:val="0"/>
          <w:szCs w:val="20"/>
        </w:rPr>
        <w:t>8.3.1</w:t>
      </w:r>
      <w:r w:rsidRPr="00EE4182">
        <w:rPr>
          <w:color w:val="000000" w:themeColor="text1"/>
          <w:kern w:val="0"/>
          <w:szCs w:val="20"/>
        </w:rPr>
        <w:t xml:space="preserve">  </w:t>
      </w:r>
      <w:r w:rsidRPr="00EE4182">
        <w:rPr>
          <w:color w:val="000000" w:themeColor="text1"/>
        </w:rPr>
        <w:t>测试前，将未开封的检测卡或试纸</w:t>
      </w:r>
      <w:proofErr w:type="gramStart"/>
      <w:r w:rsidRPr="00EE4182">
        <w:rPr>
          <w:color w:val="000000" w:themeColor="text1"/>
        </w:rPr>
        <w:t>条恢复</w:t>
      </w:r>
      <w:proofErr w:type="gramEnd"/>
      <w:r w:rsidRPr="00EE4182">
        <w:rPr>
          <w:color w:val="000000" w:themeColor="text1"/>
        </w:rPr>
        <w:t>至室温。</w:t>
      </w:r>
    </w:p>
    <w:p w14:paraId="038CC75C" w14:textId="77777777" w:rsidR="00484F42" w:rsidRPr="00EE4182" w:rsidRDefault="00000000">
      <w:pPr>
        <w:rPr>
          <w:color w:val="000000" w:themeColor="text1"/>
          <w:kern w:val="0"/>
          <w:szCs w:val="20"/>
        </w:rPr>
      </w:pPr>
      <w:r w:rsidRPr="00EE4182">
        <w:rPr>
          <w:rFonts w:eastAsia="黑体"/>
          <w:color w:val="000000" w:themeColor="text1"/>
          <w:kern w:val="0"/>
          <w:szCs w:val="20"/>
        </w:rPr>
        <w:t>8.3.2</w:t>
      </w:r>
      <w:r w:rsidRPr="00EE4182">
        <w:rPr>
          <w:color w:val="000000" w:themeColor="text1"/>
          <w:kern w:val="0"/>
          <w:szCs w:val="20"/>
        </w:rPr>
        <w:t xml:space="preserve">  </w:t>
      </w:r>
      <w:r w:rsidRPr="00EE4182">
        <w:rPr>
          <w:color w:val="000000" w:themeColor="text1"/>
          <w:kern w:val="0"/>
          <w:szCs w:val="20"/>
        </w:rPr>
        <w:t>吸取待测液</w:t>
      </w:r>
      <w:r w:rsidRPr="00EE4182">
        <w:rPr>
          <w:color w:val="000000" w:themeColor="text1"/>
        </w:rPr>
        <w:t xml:space="preserve">200 </w:t>
      </w:r>
      <w:proofErr w:type="spellStart"/>
      <w:r w:rsidRPr="00EE4182">
        <w:rPr>
          <w:color w:val="000000" w:themeColor="text1"/>
        </w:rPr>
        <w:t>μL</w:t>
      </w:r>
      <w:proofErr w:type="spellEnd"/>
      <w:r w:rsidRPr="00EE4182">
        <w:rPr>
          <w:color w:val="000000" w:themeColor="text1"/>
        </w:rPr>
        <w:t>加入金标微孔中，缓慢抽吸</w:t>
      </w:r>
      <w:r w:rsidRPr="00EE4182">
        <w:rPr>
          <w:color w:val="000000" w:themeColor="text1"/>
        </w:rPr>
        <w:t>5~10</w:t>
      </w:r>
      <w:r w:rsidRPr="00EE4182">
        <w:rPr>
          <w:color w:val="000000" w:themeColor="text1"/>
        </w:rPr>
        <w:t>次至待测液与金标微孔试剂充分混匀，</w:t>
      </w:r>
      <w:r w:rsidRPr="00EE4182">
        <w:rPr>
          <w:color w:val="000000" w:themeColor="text1"/>
          <w:kern w:val="0"/>
          <w:szCs w:val="20"/>
        </w:rPr>
        <w:t>20</w:t>
      </w:r>
      <w:r w:rsidRPr="00EE4182">
        <w:rPr>
          <w:color w:val="000000" w:themeColor="text1"/>
          <w:kern w:val="0"/>
          <w:szCs w:val="20"/>
        </w:rPr>
        <w:t>～</w:t>
      </w:r>
      <w:r w:rsidRPr="00EE4182">
        <w:rPr>
          <w:color w:val="000000" w:themeColor="text1"/>
          <w:kern w:val="0"/>
          <w:szCs w:val="20"/>
        </w:rPr>
        <w:t>30℃</w:t>
      </w:r>
      <w:r w:rsidRPr="00EE4182">
        <w:rPr>
          <w:color w:val="000000" w:themeColor="text1"/>
          <w:kern w:val="0"/>
          <w:szCs w:val="20"/>
        </w:rPr>
        <w:t>反应</w:t>
      </w:r>
      <w:r w:rsidRPr="00EE4182">
        <w:rPr>
          <w:color w:val="000000" w:themeColor="text1"/>
          <w:kern w:val="0"/>
          <w:szCs w:val="20"/>
        </w:rPr>
        <w:t>3 min</w:t>
      </w:r>
      <w:r w:rsidRPr="00EE4182">
        <w:rPr>
          <w:color w:val="000000" w:themeColor="text1"/>
        </w:rPr>
        <w:t>。</w:t>
      </w:r>
    </w:p>
    <w:p w14:paraId="4AC8BC95" w14:textId="77777777" w:rsidR="00484F42" w:rsidRPr="00EE4182" w:rsidRDefault="00000000">
      <w:pPr>
        <w:rPr>
          <w:color w:val="000000" w:themeColor="text1"/>
          <w:kern w:val="0"/>
          <w:szCs w:val="20"/>
        </w:rPr>
      </w:pPr>
      <w:r w:rsidRPr="00EE4182">
        <w:rPr>
          <w:rFonts w:eastAsia="黑体"/>
          <w:color w:val="000000" w:themeColor="text1"/>
          <w:kern w:val="0"/>
          <w:szCs w:val="20"/>
        </w:rPr>
        <w:t>8.3.3</w:t>
      </w:r>
      <w:r w:rsidRPr="00EE4182">
        <w:rPr>
          <w:color w:val="000000" w:themeColor="text1"/>
          <w:kern w:val="0"/>
          <w:szCs w:val="20"/>
        </w:rPr>
        <w:t xml:space="preserve">  </w:t>
      </w:r>
      <w:r w:rsidRPr="00EE4182">
        <w:rPr>
          <w:color w:val="000000" w:themeColor="text1"/>
          <w:kern w:val="0"/>
          <w:szCs w:val="20"/>
        </w:rPr>
        <w:t>将试纸条插入到金标微孔中，</w:t>
      </w:r>
      <w:r w:rsidRPr="00EE4182">
        <w:rPr>
          <w:color w:val="000000" w:themeColor="text1"/>
          <w:kern w:val="0"/>
          <w:szCs w:val="20"/>
        </w:rPr>
        <w:t>20</w:t>
      </w:r>
      <w:r w:rsidRPr="00EE4182">
        <w:rPr>
          <w:color w:val="000000" w:themeColor="text1"/>
          <w:kern w:val="0"/>
          <w:szCs w:val="20"/>
        </w:rPr>
        <w:t>～</w:t>
      </w:r>
      <w:r w:rsidRPr="00EE4182">
        <w:rPr>
          <w:color w:val="000000" w:themeColor="text1"/>
          <w:kern w:val="0"/>
          <w:szCs w:val="20"/>
        </w:rPr>
        <w:t>30℃</w:t>
      </w:r>
      <w:r w:rsidRPr="00EE4182">
        <w:rPr>
          <w:color w:val="000000" w:themeColor="text1"/>
          <w:kern w:val="0"/>
          <w:szCs w:val="20"/>
        </w:rPr>
        <w:t>反应</w:t>
      </w:r>
      <w:r w:rsidRPr="00EE4182">
        <w:rPr>
          <w:color w:val="000000" w:themeColor="text1"/>
          <w:kern w:val="0"/>
          <w:szCs w:val="20"/>
        </w:rPr>
        <w:t>6 min</w:t>
      </w:r>
      <w:r w:rsidRPr="00EE4182">
        <w:rPr>
          <w:color w:val="000000" w:themeColor="text1"/>
          <w:kern w:val="0"/>
          <w:szCs w:val="20"/>
        </w:rPr>
        <w:t>。</w:t>
      </w:r>
    </w:p>
    <w:p w14:paraId="11F787C2" w14:textId="77777777" w:rsidR="00484F42" w:rsidRPr="00EE4182" w:rsidRDefault="00000000">
      <w:pPr>
        <w:rPr>
          <w:color w:val="000000" w:themeColor="text1"/>
          <w:kern w:val="0"/>
          <w:szCs w:val="20"/>
        </w:rPr>
      </w:pPr>
      <w:r w:rsidRPr="00EE4182">
        <w:rPr>
          <w:rFonts w:eastAsia="黑体"/>
          <w:color w:val="000000" w:themeColor="text1"/>
          <w:kern w:val="0"/>
          <w:szCs w:val="20"/>
        </w:rPr>
        <w:t>8.3.4</w:t>
      </w:r>
      <w:r w:rsidRPr="00EE4182">
        <w:rPr>
          <w:color w:val="000000" w:themeColor="text1"/>
          <w:kern w:val="0"/>
          <w:szCs w:val="20"/>
        </w:rPr>
        <w:t xml:space="preserve">  </w:t>
      </w:r>
      <w:r w:rsidRPr="00EE4182">
        <w:rPr>
          <w:color w:val="000000" w:themeColor="text1"/>
          <w:kern w:val="0"/>
          <w:szCs w:val="20"/>
        </w:rPr>
        <w:t>从金标微孔中取出试纸条，除去试纸条下端的样品垫，进行结果判定。</w:t>
      </w:r>
    </w:p>
    <w:p w14:paraId="601FD8F8" w14:textId="77777777" w:rsidR="00484F42" w:rsidRPr="00EE4182" w:rsidRDefault="00000000">
      <w:pPr>
        <w:pStyle w:val="a0"/>
        <w:rPr>
          <w:rFonts w:ascii="Times New Roman"/>
          <w:color w:val="000000" w:themeColor="text1"/>
        </w:rPr>
      </w:pPr>
      <w:r w:rsidRPr="00EE4182">
        <w:rPr>
          <w:rFonts w:ascii="Times New Roman"/>
          <w:color w:val="000000" w:themeColor="text1"/>
        </w:rPr>
        <w:t>测定步骤</w:t>
      </w:r>
      <w:r w:rsidRPr="00EE4182">
        <w:rPr>
          <w:rFonts w:ascii="Times New Roman"/>
          <w:color w:val="000000" w:themeColor="text1"/>
        </w:rPr>
        <w:t>(8.3)</w:t>
      </w:r>
      <w:r w:rsidRPr="00EE4182">
        <w:rPr>
          <w:rFonts w:ascii="Times New Roman"/>
          <w:color w:val="000000" w:themeColor="text1"/>
        </w:rPr>
        <w:t>也可按照试剂盒说明书进行。</w:t>
      </w:r>
    </w:p>
    <w:p w14:paraId="40D3847A" w14:textId="77777777" w:rsidR="00484F42" w:rsidRPr="00EE4182" w:rsidRDefault="00000000">
      <w:pPr>
        <w:pStyle w:val="a0"/>
        <w:rPr>
          <w:rFonts w:ascii="Times New Roman"/>
          <w:color w:val="000000" w:themeColor="text1"/>
        </w:rPr>
      </w:pPr>
      <w:r w:rsidRPr="00EE4182">
        <w:rPr>
          <w:rFonts w:ascii="Times New Roman"/>
          <w:color w:val="000000" w:themeColor="text1"/>
        </w:rPr>
        <w:t>结果判定可使用胶体金读数仪，读数仪的具体使用参照仪器使用说明书。</w:t>
      </w:r>
    </w:p>
    <w:p w14:paraId="0D8E02C2" w14:textId="77777777" w:rsidR="00484F42" w:rsidRPr="00EE4182" w:rsidRDefault="00000000">
      <w:pPr>
        <w:pStyle w:val="a2"/>
        <w:spacing w:before="156" w:after="156"/>
        <w:rPr>
          <w:rFonts w:ascii="Times New Roman"/>
          <w:color w:val="000000" w:themeColor="text1"/>
        </w:rPr>
      </w:pPr>
      <w:r w:rsidRPr="00EE4182">
        <w:rPr>
          <w:rFonts w:ascii="Times New Roman"/>
          <w:color w:val="000000" w:themeColor="text1"/>
        </w:rPr>
        <w:t>质控试验</w:t>
      </w:r>
    </w:p>
    <w:p w14:paraId="1C0C7610" w14:textId="77777777" w:rsidR="00484F42" w:rsidRPr="00EE4182" w:rsidRDefault="00000000">
      <w:pPr>
        <w:adjustRightInd w:val="0"/>
        <w:snapToGrid w:val="0"/>
        <w:ind w:firstLineChars="200" w:firstLine="420"/>
        <w:rPr>
          <w:color w:val="000000" w:themeColor="text1"/>
          <w:szCs w:val="22"/>
        </w:rPr>
      </w:pPr>
      <w:r w:rsidRPr="00EE4182">
        <w:rPr>
          <w:color w:val="000000" w:themeColor="text1"/>
          <w:szCs w:val="22"/>
        </w:rPr>
        <w:t>质</w:t>
      </w:r>
      <w:proofErr w:type="gramStart"/>
      <w:r w:rsidRPr="00EE4182">
        <w:rPr>
          <w:color w:val="000000" w:themeColor="text1"/>
          <w:szCs w:val="22"/>
        </w:rPr>
        <w:t>控试验</w:t>
      </w:r>
      <w:proofErr w:type="gramEnd"/>
      <w:r w:rsidRPr="00EE4182">
        <w:rPr>
          <w:color w:val="000000" w:themeColor="text1"/>
          <w:szCs w:val="22"/>
        </w:rPr>
        <w:t>包括空白试验和</w:t>
      </w:r>
      <w:proofErr w:type="gramStart"/>
      <w:r w:rsidRPr="00EE4182">
        <w:rPr>
          <w:color w:val="000000" w:themeColor="text1"/>
          <w:szCs w:val="22"/>
        </w:rPr>
        <w:t>加标质控</w:t>
      </w:r>
      <w:proofErr w:type="gramEnd"/>
      <w:r w:rsidRPr="00EE4182">
        <w:rPr>
          <w:color w:val="000000" w:themeColor="text1"/>
          <w:szCs w:val="22"/>
        </w:rPr>
        <w:t>试验。</w:t>
      </w:r>
    </w:p>
    <w:p w14:paraId="251A1663" w14:textId="77777777" w:rsidR="00484F42" w:rsidRPr="00EE4182" w:rsidRDefault="00000000">
      <w:pPr>
        <w:adjustRightInd w:val="0"/>
        <w:spacing w:beforeLines="50" w:before="156" w:afterLines="50" w:after="156"/>
        <w:rPr>
          <w:rFonts w:eastAsia="黑体"/>
          <w:color w:val="000000" w:themeColor="text1"/>
          <w:szCs w:val="21"/>
        </w:rPr>
      </w:pPr>
      <w:r w:rsidRPr="00EE4182">
        <w:rPr>
          <w:rFonts w:eastAsia="黑体"/>
          <w:color w:val="000000" w:themeColor="text1"/>
          <w:kern w:val="0"/>
          <w:szCs w:val="20"/>
        </w:rPr>
        <w:t>8.4.1</w:t>
      </w:r>
      <w:r w:rsidRPr="00EE4182">
        <w:rPr>
          <w:color w:val="000000" w:themeColor="text1"/>
          <w:szCs w:val="21"/>
        </w:rPr>
        <w:t xml:space="preserve">  </w:t>
      </w:r>
      <w:r w:rsidRPr="00EE4182">
        <w:rPr>
          <w:rFonts w:eastAsia="黑体"/>
          <w:color w:val="000000" w:themeColor="text1"/>
          <w:szCs w:val="21"/>
        </w:rPr>
        <w:t>空白试验</w:t>
      </w:r>
    </w:p>
    <w:p w14:paraId="74D98DE2" w14:textId="77777777" w:rsidR="00484F42" w:rsidRPr="00EE4182" w:rsidRDefault="00000000">
      <w:pPr>
        <w:adjustRightInd w:val="0"/>
        <w:snapToGrid w:val="0"/>
        <w:spacing w:afterLines="50" w:after="156"/>
        <w:ind w:firstLineChars="200" w:firstLine="420"/>
        <w:rPr>
          <w:color w:val="000000" w:themeColor="text1"/>
          <w:szCs w:val="21"/>
        </w:rPr>
      </w:pPr>
      <w:r w:rsidRPr="00EE4182">
        <w:rPr>
          <w:color w:val="000000" w:themeColor="text1"/>
          <w:szCs w:val="21"/>
        </w:rPr>
        <w:t>称取空白试样，按照</w:t>
      </w:r>
      <w:r w:rsidRPr="00EE4182">
        <w:rPr>
          <w:color w:val="000000" w:themeColor="text1"/>
          <w:kern w:val="0"/>
          <w:szCs w:val="21"/>
        </w:rPr>
        <w:t>8.2</w:t>
      </w:r>
      <w:r w:rsidRPr="00EE4182">
        <w:rPr>
          <w:color w:val="000000" w:themeColor="text1"/>
          <w:szCs w:val="21"/>
        </w:rPr>
        <w:t>和</w:t>
      </w:r>
      <w:r w:rsidRPr="00EE4182">
        <w:rPr>
          <w:color w:val="000000" w:themeColor="text1"/>
          <w:szCs w:val="21"/>
        </w:rPr>
        <w:t>8.3</w:t>
      </w:r>
      <w:r w:rsidRPr="00EE4182">
        <w:rPr>
          <w:color w:val="000000" w:themeColor="text1"/>
          <w:szCs w:val="21"/>
        </w:rPr>
        <w:t>步骤与试样同法操作。</w:t>
      </w:r>
    </w:p>
    <w:p w14:paraId="59250099" w14:textId="77777777" w:rsidR="00484F42" w:rsidRPr="00EE4182" w:rsidRDefault="00000000">
      <w:pPr>
        <w:adjustRightInd w:val="0"/>
        <w:snapToGrid w:val="0"/>
        <w:spacing w:beforeLines="50" w:before="156" w:afterLines="50" w:after="156"/>
        <w:rPr>
          <w:color w:val="000000" w:themeColor="text1"/>
          <w:szCs w:val="21"/>
        </w:rPr>
      </w:pPr>
      <w:r w:rsidRPr="00EE4182">
        <w:rPr>
          <w:rFonts w:eastAsia="黑体"/>
          <w:color w:val="000000" w:themeColor="text1"/>
          <w:kern w:val="0"/>
          <w:szCs w:val="20"/>
        </w:rPr>
        <w:t>8.4.2</w:t>
      </w:r>
      <w:r w:rsidRPr="00EE4182">
        <w:rPr>
          <w:color w:val="000000" w:themeColor="text1"/>
          <w:szCs w:val="21"/>
        </w:rPr>
        <w:t xml:space="preserve">  </w:t>
      </w:r>
      <w:proofErr w:type="gramStart"/>
      <w:r w:rsidRPr="00EE4182">
        <w:rPr>
          <w:rFonts w:eastAsia="黑体"/>
          <w:color w:val="000000" w:themeColor="text1"/>
          <w:szCs w:val="21"/>
        </w:rPr>
        <w:t>加标质控</w:t>
      </w:r>
      <w:proofErr w:type="gramEnd"/>
      <w:r w:rsidRPr="00EE4182">
        <w:rPr>
          <w:rFonts w:eastAsia="黑体"/>
          <w:color w:val="000000" w:themeColor="text1"/>
          <w:szCs w:val="21"/>
        </w:rPr>
        <w:t>试验</w:t>
      </w:r>
    </w:p>
    <w:p w14:paraId="7B94E431" w14:textId="569DE743" w:rsidR="00484F42" w:rsidRPr="00EE4182" w:rsidRDefault="00000000">
      <w:pPr>
        <w:pStyle w:val="affa"/>
        <w:autoSpaceDE/>
        <w:autoSpaceDN/>
        <w:ind w:firstLineChars="0"/>
        <w:rPr>
          <w:rFonts w:ascii="Times New Roman"/>
          <w:color w:val="000000" w:themeColor="text1"/>
          <w:szCs w:val="21"/>
        </w:rPr>
      </w:pPr>
      <w:r w:rsidRPr="00EE4182">
        <w:rPr>
          <w:rFonts w:ascii="Times New Roman"/>
          <w:color w:val="000000" w:themeColor="text1"/>
        </w:rPr>
        <w:t>准确称取</w:t>
      </w:r>
      <w:r w:rsidR="00EE3F00" w:rsidRPr="00EE4182">
        <w:rPr>
          <w:rFonts w:ascii="Times New Roman"/>
          <w:color w:val="000000" w:themeColor="text1"/>
        </w:rPr>
        <w:t>1</w:t>
      </w:r>
      <w:r w:rsidRPr="00EE4182">
        <w:rPr>
          <w:rFonts w:ascii="Times New Roman"/>
          <w:color w:val="000000" w:themeColor="text1"/>
        </w:rPr>
        <w:t xml:space="preserve"> g</w:t>
      </w:r>
      <w:r w:rsidRPr="00EE4182">
        <w:rPr>
          <w:rFonts w:ascii="Times New Roman"/>
          <w:color w:val="000000" w:themeColor="text1"/>
        </w:rPr>
        <w:t>（精确至</w:t>
      </w:r>
      <w:r w:rsidRPr="00EE4182">
        <w:rPr>
          <w:rFonts w:ascii="Times New Roman"/>
          <w:color w:val="000000" w:themeColor="text1"/>
        </w:rPr>
        <w:t>0.1 g</w:t>
      </w:r>
      <w:r w:rsidRPr="00EE4182">
        <w:rPr>
          <w:rFonts w:ascii="Times New Roman"/>
          <w:color w:val="000000" w:themeColor="text1"/>
        </w:rPr>
        <w:t>）空白试样置于</w:t>
      </w:r>
      <w:r w:rsidRPr="00EE4182">
        <w:rPr>
          <w:rFonts w:ascii="Times New Roman"/>
          <w:color w:val="000000" w:themeColor="text1"/>
        </w:rPr>
        <w:t>15 mL</w:t>
      </w:r>
      <w:r w:rsidRPr="00EE4182">
        <w:rPr>
          <w:rFonts w:ascii="Times New Roman"/>
          <w:color w:val="000000" w:themeColor="text1"/>
        </w:rPr>
        <w:t>离心管中，针对不同基质分别添加一定体积的</w:t>
      </w:r>
      <w:r w:rsidR="008870A9" w:rsidRPr="00EE4182">
        <w:rPr>
          <w:rFonts w:ascii="Times New Roman"/>
          <w:color w:val="000000" w:themeColor="text1"/>
        </w:rPr>
        <w:t>米</w:t>
      </w:r>
      <w:proofErr w:type="gramStart"/>
      <w:r w:rsidR="008870A9" w:rsidRPr="00EE4182">
        <w:rPr>
          <w:rFonts w:ascii="Times New Roman"/>
          <w:color w:val="000000" w:themeColor="text1"/>
        </w:rPr>
        <w:t>酵菌酸</w:t>
      </w:r>
      <w:r w:rsidRPr="00EE4182">
        <w:rPr>
          <w:rFonts w:ascii="Times New Roman"/>
          <w:color w:val="000000" w:themeColor="text1"/>
        </w:rPr>
        <w:t>标准</w:t>
      </w:r>
      <w:proofErr w:type="gramEnd"/>
      <w:r w:rsidRPr="00EE4182">
        <w:rPr>
          <w:rFonts w:ascii="Times New Roman"/>
          <w:color w:val="000000" w:themeColor="text1"/>
        </w:rPr>
        <w:t>工作溶液，制备</w:t>
      </w:r>
      <w:r w:rsidR="008870A9" w:rsidRPr="00EE4182">
        <w:rPr>
          <w:rFonts w:ascii="Times New Roman"/>
          <w:color w:val="000000" w:themeColor="text1"/>
        </w:rPr>
        <w:t>米</w:t>
      </w:r>
      <w:proofErr w:type="gramStart"/>
      <w:r w:rsidR="008870A9" w:rsidRPr="00EE4182">
        <w:rPr>
          <w:rFonts w:ascii="Times New Roman"/>
          <w:color w:val="000000" w:themeColor="text1"/>
        </w:rPr>
        <w:t>酵菌酸</w:t>
      </w:r>
      <w:proofErr w:type="gramEnd"/>
      <w:r w:rsidRPr="00EE4182">
        <w:rPr>
          <w:rFonts w:ascii="Times New Roman"/>
          <w:color w:val="000000" w:themeColor="text1"/>
        </w:rPr>
        <w:t>浓度达到最大残留限量值的</w:t>
      </w:r>
      <w:proofErr w:type="gramStart"/>
      <w:r w:rsidRPr="00EE4182">
        <w:rPr>
          <w:rFonts w:ascii="Times New Roman"/>
          <w:color w:val="000000" w:themeColor="text1"/>
        </w:rPr>
        <w:t>加标质控</w:t>
      </w:r>
      <w:proofErr w:type="gramEnd"/>
      <w:r w:rsidRPr="00EE4182">
        <w:rPr>
          <w:rFonts w:ascii="Times New Roman"/>
          <w:color w:val="000000" w:themeColor="text1"/>
        </w:rPr>
        <w:t>试样（见表</w:t>
      </w:r>
      <w:r w:rsidRPr="00EE4182">
        <w:rPr>
          <w:rFonts w:ascii="Times New Roman"/>
          <w:color w:val="000000" w:themeColor="text1"/>
        </w:rPr>
        <w:t>3</w:t>
      </w:r>
      <w:r w:rsidRPr="00EE4182">
        <w:rPr>
          <w:rFonts w:ascii="Times New Roman"/>
          <w:color w:val="000000" w:themeColor="text1"/>
        </w:rPr>
        <w:t>），按照</w:t>
      </w:r>
      <w:r w:rsidRPr="00EE4182">
        <w:rPr>
          <w:rFonts w:ascii="Times New Roman"/>
          <w:color w:val="000000" w:themeColor="text1"/>
          <w:szCs w:val="21"/>
        </w:rPr>
        <w:t>8.2</w:t>
      </w:r>
      <w:r w:rsidRPr="00EE4182">
        <w:rPr>
          <w:rFonts w:ascii="Times New Roman"/>
          <w:color w:val="000000" w:themeColor="text1"/>
          <w:szCs w:val="21"/>
        </w:rPr>
        <w:t>和</w:t>
      </w:r>
      <w:r w:rsidRPr="00EE4182">
        <w:rPr>
          <w:rFonts w:ascii="Times New Roman"/>
          <w:color w:val="000000" w:themeColor="text1"/>
          <w:szCs w:val="21"/>
        </w:rPr>
        <w:t>8.3</w:t>
      </w:r>
      <w:r w:rsidRPr="00EE4182">
        <w:rPr>
          <w:rFonts w:ascii="Times New Roman"/>
          <w:color w:val="000000" w:themeColor="text1"/>
          <w:szCs w:val="21"/>
        </w:rPr>
        <w:t>步骤与试样同法操作。</w:t>
      </w:r>
    </w:p>
    <w:p w14:paraId="1A031A3F" w14:textId="44A69380" w:rsidR="00484F42" w:rsidRPr="00EE4182" w:rsidRDefault="00000000">
      <w:pPr>
        <w:pStyle w:val="a2"/>
        <w:numPr>
          <w:ilvl w:val="0"/>
          <w:numId w:val="0"/>
        </w:numPr>
        <w:spacing w:beforeLines="0" w:afterLines="0"/>
        <w:ind w:firstLineChars="200" w:firstLine="360"/>
        <w:outlineLvl w:val="9"/>
        <w:rPr>
          <w:rFonts w:ascii="Times New Roman" w:eastAsia="宋体"/>
          <w:color w:val="000000" w:themeColor="text1"/>
          <w:sz w:val="18"/>
          <w:szCs w:val="16"/>
        </w:rPr>
      </w:pPr>
      <w:r w:rsidRPr="00EE4182">
        <w:rPr>
          <w:rFonts w:ascii="Times New Roman"/>
          <w:color w:val="000000" w:themeColor="text1"/>
          <w:sz w:val="18"/>
          <w:szCs w:val="18"/>
        </w:rPr>
        <w:t>注</w:t>
      </w:r>
      <w:r w:rsidRPr="00EE4182">
        <w:rPr>
          <w:rFonts w:ascii="Times New Roman" w:eastAsia="宋体"/>
          <w:color w:val="000000" w:themeColor="text1"/>
          <w:sz w:val="18"/>
          <w:szCs w:val="16"/>
        </w:rPr>
        <w:t>：更换快检试剂品牌、批次时，均应进行空白试验和</w:t>
      </w:r>
      <w:proofErr w:type="gramStart"/>
      <w:r w:rsidRPr="00EE4182">
        <w:rPr>
          <w:rFonts w:ascii="Times New Roman" w:eastAsia="宋体"/>
          <w:color w:val="000000" w:themeColor="text1"/>
          <w:sz w:val="18"/>
          <w:szCs w:val="16"/>
        </w:rPr>
        <w:t>加标质控</w:t>
      </w:r>
      <w:proofErr w:type="gramEnd"/>
      <w:r w:rsidRPr="00EE4182">
        <w:rPr>
          <w:rFonts w:ascii="Times New Roman" w:eastAsia="宋体"/>
          <w:color w:val="000000" w:themeColor="text1"/>
          <w:sz w:val="18"/>
          <w:szCs w:val="16"/>
        </w:rPr>
        <w:t>试验。</w:t>
      </w:r>
      <w:r w:rsidR="000037AE">
        <w:rPr>
          <w:rFonts w:ascii="Times New Roman" w:eastAsia="宋体" w:hint="eastAsia"/>
          <w:color w:val="000000" w:themeColor="text1"/>
          <w:sz w:val="18"/>
          <w:szCs w:val="16"/>
        </w:rPr>
        <w:t>除银耳外，加标参考</w:t>
      </w:r>
      <w:r w:rsidR="000037AE" w:rsidRPr="000037AE">
        <w:rPr>
          <w:rFonts w:ascii="Times New Roman" w:eastAsia="宋体" w:hint="eastAsia"/>
          <w:color w:val="000000" w:themeColor="text1"/>
          <w:sz w:val="18"/>
          <w:szCs w:val="16"/>
        </w:rPr>
        <w:t>GB5009.189-2016</w:t>
      </w:r>
      <w:r w:rsidR="000037AE" w:rsidRPr="000037AE">
        <w:rPr>
          <w:rFonts w:ascii="Times New Roman" w:eastAsia="宋体" w:hint="eastAsia"/>
          <w:color w:val="000000" w:themeColor="text1"/>
          <w:sz w:val="18"/>
          <w:szCs w:val="16"/>
        </w:rPr>
        <w:t>《食品安全国家标准</w:t>
      </w:r>
      <w:r w:rsidR="000037AE" w:rsidRPr="000037AE">
        <w:rPr>
          <w:rFonts w:ascii="Times New Roman" w:eastAsia="宋体" w:hint="eastAsia"/>
          <w:color w:val="000000" w:themeColor="text1"/>
          <w:sz w:val="18"/>
          <w:szCs w:val="16"/>
        </w:rPr>
        <w:t xml:space="preserve"> </w:t>
      </w:r>
      <w:r w:rsidR="000037AE" w:rsidRPr="000037AE">
        <w:rPr>
          <w:rFonts w:ascii="Times New Roman" w:eastAsia="宋体" w:hint="eastAsia"/>
          <w:color w:val="000000" w:themeColor="text1"/>
          <w:sz w:val="18"/>
          <w:szCs w:val="16"/>
        </w:rPr>
        <w:t>食品中米酵菌酸的测定》</w:t>
      </w:r>
      <w:r w:rsidR="000037AE">
        <w:rPr>
          <w:rFonts w:ascii="Times New Roman" w:eastAsia="宋体" w:hint="eastAsia"/>
          <w:color w:val="000000" w:themeColor="text1"/>
          <w:sz w:val="18"/>
          <w:szCs w:val="16"/>
        </w:rPr>
        <w:t>中方法检出限为</w:t>
      </w:r>
      <w:r w:rsidR="000037AE">
        <w:rPr>
          <w:rFonts w:ascii="Times New Roman" w:eastAsia="宋体"/>
          <w:color w:val="000000" w:themeColor="text1"/>
          <w:sz w:val="18"/>
          <w:szCs w:val="16"/>
        </w:rPr>
        <w:t>0.005</w:t>
      </w:r>
      <w:r w:rsidR="000037AE" w:rsidRPr="00EE4182">
        <w:rPr>
          <w:color w:val="000000" w:themeColor="text1"/>
          <w:sz w:val="18"/>
          <w:szCs w:val="18"/>
        </w:rPr>
        <w:t>μ</w:t>
      </w:r>
      <w:r w:rsidR="000037AE" w:rsidRPr="00EE4182">
        <w:rPr>
          <w:color w:val="000000" w:themeColor="text1"/>
          <w:sz w:val="18"/>
          <w:szCs w:val="18"/>
        </w:rPr>
        <w:t>g/</w:t>
      </w:r>
      <w:r w:rsidR="000037AE">
        <w:rPr>
          <w:rFonts w:hint="eastAsia"/>
          <w:color w:val="000000" w:themeColor="text1"/>
          <w:sz w:val="18"/>
          <w:szCs w:val="18"/>
        </w:rPr>
        <w:t>g。</w:t>
      </w:r>
    </w:p>
    <w:p w14:paraId="0412B2D7" w14:textId="77777777" w:rsidR="00484F42" w:rsidRPr="00EE4182" w:rsidRDefault="00000000">
      <w:pPr>
        <w:pStyle w:val="a4"/>
        <w:numPr>
          <w:ilvl w:val="0"/>
          <w:numId w:val="0"/>
        </w:numPr>
        <w:spacing w:beforeLines="50" w:before="156" w:afterLines="50" w:after="156"/>
        <w:jc w:val="center"/>
        <w:outlineLvl w:val="2"/>
        <w:rPr>
          <w:rFonts w:ascii="Times New Roman"/>
          <w:color w:val="000000" w:themeColor="text1"/>
          <w:kern w:val="2"/>
          <w:szCs w:val="21"/>
        </w:rPr>
      </w:pPr>
      <w:r w:rsidRPr="00EE4182">
        <w:rPr>
          <w:rFonts w:ascii="Times New Roman"/>
          <w:color w:val="000000" w:themeColor="text1"/>
          <w:kern w:val="2"/>
          <w:szCs w:val="21"/>
        </w:rPr>
        <w:t>表</w:t>
      </w:r>
      <w:r w:rsidRPr="00EE4182">
        <w:rPr>
          <w:rFonts w:ascii="Times New Roman"/>
          <w:color w:val="000000" w:themeColor="text1"/>
          <w:kern w:val="2"/>
          <w:szCs w:val="21"/>
        </w:rPr>
        <w:t xml:space="preserve">3  </w:t>
      </w:r>
      <w:r w:rsidRPr="00EE4182">
        <w:rPr>
          <w:rFonts w:ascii="Times New Roman"/>
          <w:color w:val="000000" w:themeColor="text1"/>
          <w:kern w:val="2"/>
          <w:szCs w:val="21"/>
        </w:rPr>
        <w:t>不同基质</w:t>
      </w:r>
      <w:proofErr w:type="gramStart"/>
      <w:r w:rsidRPr="00EE4182">
        <w:rPr>
          <w:rFonts w:ascii="Times New Roman"/>
          <w:color w:val="000000" w:themeColor="text1"/>
          <w:kern w:val="2"/>
          <w:szCs w:val="21"/>
        </w:rPr>
        <w:t>加标质控</w:t>
      </w:r>
      <w:proofErr w:type="gramEnd"/>
      <w:r w:rsidRPr="00EE4182">
        <w:rPr>
          <w:rFonts w:ascii="Times New Roman"/>
          <w:color w:val="000000" w:themeColor="text1"/>
          <w:kern w:val="2"/>
          <w:szCs w:val="21"/>
        </w:rPr>
        <w:t>试样制备方法</w:t>
      </w:r>
    </w:p>
    <w:tbl>
      <w:tblPr>
        <w:tblW w:w="864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13"/>
        <w:gridCol w:w="1996"/>
        <w:gridCol w:w="1842"/>
        <w:gridCol w:w="2197"/>
      </w:tblGrid>
      <w:tr w:rsidR="00484F42" w:rsidRPr="00EE4182" w14:paraId="6AA7A48E" w14:textId="77777777">
        <w:trPr>
          <w:cantSplit/>
          <w:trHeight w:val="454"/>
          <w:tblHeader/>
          <w:jc w:val="center"/>
        </w:trPr>
        <w:tc>
          <w:tcPr>
            <w:tcW w:w="2613" w:type="dxa"/>
            <w:tcBorders>
              <w:bottom w:val="single" w:sz="12" w:space="0" w:color="auto"/>
            </w:tcBorders>
            <w:tcMar>
              <w:top w:w="0" w:type="dxa"/>
              <w:left w:w="108" w:type="dxa"/>
              <w:bottom w:w="0" w:type="dxa"/>
              <w:right w:w="108" w:type="dxa"/>
            </w:tcMar>
            <w:vAlign w:val="center"/>
          </w:tcPr>
          <w:p w14:paraId="5C638E50" w14:textId="77777777" w:rsidR="00484F42" w:rsidRPr="00EE4182" w:rsidRDefault="00000000">
            <w:pPr>
              <w:autoSpaceDE w:val="0"/>
              <w:autoSpaceDN w:val="0"/>
              <w:jc w:val="center"/>
              <w:textAlignment w:val="bottom"/>
              <w:rPr>
                <w:color w:val="000000" w:themeColor="text1"/>
                <w:sz w:val="18"/>
                <w:szCs w:val="18"/>
              </w:rPr>
            </w:pPr>
            <w:r w:rsidRPr="00EE4182">
              <w:rPr>
                <w:color w:val="000000" w:themeColor="text1"/>
                <w:sz w:val="18"/>
                <w:szCs w:val="18"/>
              </w:rPr>
              <w:t>基质名称</w:t>
            </w:r>
          </w:p>
        </w:tc>
        <w:tc>
          <w:tcPr>
            <w:tcW w:w="1996" w:type="dxa"/>
            <w:tcBorders>
              <w:bottom w:val="single" w:sz="12" w:space="0" w:color="auto"/>
            </w:tcBorders>
            <w:tcMar>
              <w:top w:w="0" w:type="dxa"/>
              <w:left w:w="108" w:type="dxa"/>
              <w:bottom w:w="0" w:type="dxa"/>
              <w:right w:w="108" w:type="dxa"/>
            </w:tcMar>
            <w:vAlign w:val="center"/>
          </w:tcPr>
          <w:p w14:paraId="72577358" w14:textId="0765D716" w:rsidR="00484F42" w:rsidRPr="00EE4182" w:rsidRDefault="008870A9">
            <w:pPr>
              <w:autoSpaceDE w:val="0"/>
              <w:autoSpaceDN w:val="0"/>
              <w:jc w:val="center"/>
              <w:textAlignment w:val="bottom"/>
              <w:rPr>
                <w:color w:val="000000" w:themeColor="text1"/>
                <w:sz w:val="18"/>
                <w:szCs w:val="18"/>
              </w:rPr>
            </w:pPr>
            <w:r w:rsidRPr="00EE4182">
              <w:rPr>
                <w:color w:val="000000" w:themeColor="text1"/>
                <w:sz w:val="18"/>
                <w:szCs w:val="18"/>
              </w:rPr>
              <w:t>米</w:t>
            </w:r>
            <w:proofErr w:type="gramStart"/>
            <w:r w:rsidRPr="00EE4182">
              <w:rPr>
                <w:color w:val="000000" w:themeColor="text1"/>
                <w:sz w:val="18"/>
                <w:szCs w:val="18"/>
              </w:rPr>
              <w:t>酵菌酸</w:t>
            </w:r>
            <w:proofErr w:type="gramEnd"/>
            <w:r w:rsidRPr="00EE4182">
              <w:rPr>
                <w:color w:val="000000" w:themeColor="text1"/>
                <w:sz w:val="18"/>
                <w:szCs w:val="18"/>
              </w:rPr>
              <w:t>标准溶液</w:t>
            </w:r>
          </w:p>
        </w:tc>
        <w:tc>
          <w:tcPr>
            <w:tcW w:w="1842" w:type="dxa"/>
            <w:tcBorders>
              <w:bottom w:val="single" w:sz="12" w:space="0" w:color="auto"/>
            </w:tcBorders>
          </w:tcPr>
          <w:p w14:paraId="1FF0E078" w14:textId="77777777" w:rsidR="00484F42" w:rsidRPr="00EE4182" w:rsidRDefault="00000000">
            <w:pPr>
              <w:autoSpaceDE w:val="0"/>
              <w:autoSpaceDN w:val="0"/>
              <w:jc w:val="center"/>
              <w:textAlignment w:val="bottom"/>
              <w:rPr>
                <w:color w:val="000000" w:themeColor="text1"/>
                <w:sz w:val="18"/>
                <w:szCs w:val="18"/>
              </w:rPr>
            </w:pPr>
            <w:r w:rsidRPr="00EE4182">
              <w:rPr>
                <w:color w:val="000000" w:themeColor="text1"/>
                <w:sz w:val="18"/>
                <w:szCs w:val="18"/>
              </w:rPr>
              <w:t>标准溶液体积</w:t>
            </w:r>
          </w:p>
          <w:p w14:paraId="76E02BD7" w14:textId="77777777" w:rsidR="00484F42" w:rsidRPr="00EE4182" w:rsidRDefault="00000000">
            <w:pPr>
              <w:autoSpaceDE w:val="0"/>
              <w:autoSpaceDN w:val="0"/>
              <w:jc w:val="center"/>
              <w:textAlignment w:val="bottom"/>
              <w:rPr>
                <w:color w:val="000000" w:themeColor="text1"/>
                <w:sz w:val="18"/>
                <w:szCs w:val="18"/>
              </w:rPr>
            </w:pPr>
            <w:proofErr w:type="spellStart"/>
            <w:r w:rsidRPr="00EE4182">
              <w:rPr>
                <w:color w:val="000000" w:themeColor="text1"/>
                <w:sz w:val="18"/>
                <w:szCs w:val="18"/>
              </w:rPr>
              <w:t>μL</w:t>
            </w:r>
            <w:proofErr w:type="spellEnd"/>
          </w:p>
        </w:tc>
        <w:tc>
          <w:tcPr>
            <w:tcW w:w="2197" w:type="dxa"/>
            <w:tcBorders>
              <w:bottom w:val="single" w:sz="12" w:space="0" w:color="auto"/>
            </w:tcBorders>
            <w:tcMar>
              <w:top w:w="0" w:type="dxa"/>
              <w:left w:w="108" w:type="dxa"/>
              <w:bottom w:w="0" w:type="dxa"/>
              <w:right w:w="108" w:type="dxa"/>
            </w:tcMar>
            <w:vAlign w:val="center"/>
          </w:tcPr>
          <w:p w14:paraId="10FEC58E" w14:textId="35FAF078" w:rsidR="00484F42" w:rsidRPr="00EE4182" w:rsidRDefault="00000000">
            <w:pPr>
              <w:autoSpaceDE w:val="0"/>
              <w:autoSpaceDN w:val="0"/>
              <w:jc w:val="center"/>
              <w:textAlignment w:val="bottom"/>
              <w:rPr>
                <w:color w:val="000000" w:themeColor="text1"/>
                <w:sz w:val="18"/>
                <w:szCs w:val="18"/>
              </w:rPr>
            </w:pPr>
            <w:r w:rsidRPr="00EE4182">
              <w:rPr>
                <w:color w:val="000000" w:themeColor="text1"/>
                <w:sz w:val="18"/>
                <w:szCs w:val="18"/>
              </w:rPr>
              <w:t>试样中</w:t>
            </w:r>
            <w:r w:rsidR="008870A9" w:rsidRPr="00EE4182">
              <w:rPr>
                <w:color w:val="000000" w:themeColor="text1"/>
                <w:sz w:val="18"/>
                <w:szCs w:val="18"/>
              </w:rPr>
              <w:t>米</w:t>
            </w:r>
            <w:proofErr w:type="gramStart"/>
            <w:r w:rsidR="008870A9" w:rsidRPr="00EE4182">
              <w:rPr>
                <w:color w:val="000000" w:themeColor="text1"/>
                <w:sz w:val="18"/>
                <w:szCs w:val="18"/>
              </w:rPr>
              <w:t>酵菌酸</w:t>
            </w:r>
            <w:proofErr w:type="gramEnd"/>
            <w:r w:rsidRPr="00EE4182">
              <w:rPr>
                <w:color w:val="000000" w:themeColor="text1"/>
                <w:sz w:val="18"/>
                <w:szCs w:val="18"/>
              </w:rPr>
              <w:t>浓度</w:t>
            </w:r>
          </w:p>
          <w:p w14:paraId="18ED822D" w14:textId="77777777" w:rsidR="00484F42" w:rsidRPr="00EE4182" w:rsidRDefault="00000000">
            <w:pPr>
              <w:autoSpaceDE w:val="0"/>
              <w:autoSpaceDN w:val="0"/>
              <w:jc w:val="center"/>
              <w:textAlignment w:val="bottom"/>
              <w:rPr>
                <w:color w:val="000000" w:themeColor="text1"/>
                <w:sz w:val="18"/>
                <w:szCs w:val="18"/>
              </w:rPr>
            </w:pPr>
            <w:r w:rsidRPr="00EE4182">
              <w:rPr>
                <w:color w:val="000000" w:themeColor="text1"/>
                <w:sz w:val="18"/>
                <w:szCs w:val="18"/>
              </w:rPr>
              <w:t>mg/kg</w:t>
            </w:r>
          </w:p>
        </w:tc>
      </w:tr>
      <w:tr w:rsidR="00484F42" w:rsidRPr="00EE4182" w14:paraId="1B46DD2D" w14:textId="77777777">
        <w:trPr>
          <w:trHeight w:val="454"/>
          <w:tblHeader/>
          <w:jc w:val="center"/>
        </w:trPr>
        <w:tc>
          <w:tcPr>
            <w:tcW w:w="2613" w:type="dxa"/>
            <w:tcBorders>
              <w:top w:val="single" w:sz="12" w:space="0" w:color="auto"/>
              <w:bottom w:val="single" w:sz="4" w:space="0" w:color="auto"/>
            </w:tcBorders>
            <w:tcMar>
              <w:top w:w="0" w:type="dxa"/>
              <w:left w:w="108" w:type="dxa"/>
              <w:bottom w:w="0" w:type="dxa"/>
              <w:right w:w="108" w:type="dxa"/>
            </w:tcMar>
            <w:vAlign w:val="center"/>
          </w:tcPr>
          <w:p w14:paraId="0BA8ACE4" w14:textId="29DCCFF5" w:rsidR="00717769" w:rsidRPr="00EE4182" w:rsidRDefault="00717769">
            <w:pPr>
              <w:pStyle w:val="affa"/>
              <w:autoSpaceDE/>
              <w:autoSpaceDN/>
              <w:ind w:firstLineChars="0" w:firstLine="0"/>
              <w:rPr>
                <w:rFonts w:ascii="Times New Roman"/>
                <w:color w:val="000000" w:themeColor="text1"/>
                <w:kern w:val="2"/>
                <w:sz w:val="18"/>
                <w:szCs w:val="18"/>
              </w:rPr>
            </w:pPr>
            <w:r w:rsidRPr="00EE4182">
              <w:rPr>
                <w:rFonts w:ascii="Times New Roman"/>
                <w:color w:val="000000" w:themeColor="text1"/>
                <w:kern w:val="2"/>
                <w:sz w:val="18"/>
                <w:szCs w:val="18"/>
              </w:rPr>
              <w:t>谷类发酵制品：发酵玉米面、糯玉米汤圆粉、吊浆</w:t>
            </w:r>
            <w:proofErr w:type="gramStart"/>
            <w:r w:rsidRPr="00EE4182">
              <w:rPr>
                <w:rFonts w:ascii="Times New Roman"/>
                <w:color w:val="000000" w:themeColor="text1"/>
                <w:kern w:val="2"/>
                <w:sz w:val="18"/>
                <w:szCs w:val="18"/>
              </w:rPr>
              <w:t>粑</w:t>
            </w:r>
            <w:proofErr w:type="gramEnd"/>
            <w:r w:rsidRPr="00EE4182">
              <w:rPr>
                <w:rFonts w:ascii="Times New Roman"/>
                <w:color w:val="000000" w:themeColor="text1"/>
                <w:kern w:val="2"/>
                <w:sz w:val="18"/>
                <w:szCs w:val="18"/>
              </w:rPr>
              <w:t>、糍粑、凉粉、湿米粉、米线</w:t>
            </w:r>
          </w:p>
          <w:p w14:paraId="66141D25" w14:textId="5F90BB86" w:rsidR="00484F42" w:rsidRPr="00EE4182" w:rsidRDefault="00717769">
            <w:pPr>
              <w:pStyle w:val="affa"/>
              <w:autoSpaceDE/>
              <w:autoSpaceDN/>
              <w:ind w:firstLineChars="0" w:firstLine="0"/>
              <w:rPr>
                <w:rFonts w:ascii="Times New Roman"/>
                <w:color w:val="000000" w:themeColor="text1"/>
                <w:sz w:val="18"/>
                <w:szCs w:val="18"/>
              </w:rPr>
            </w:pPr>
            <w:r w:rsidRPr="00EE4182">
              <w:rPr>
                <w:rFonts w:ascii="Times New Roman"/>
                <w:color w:val="000000" w:themeColor="text1"/>
                <w:kern w:val="2"/>
                <w:sz w:val="18"/>
                <w:szCs w:val="18"/>
              </w:rPr>
              <w:t>薯类制品：马铃薯粉条、甘薯面、山芋淀粉</w:t>
            </w:r>
          </w:p>
        </w:tc>
        <w:tc>
          <w:tcPr>
            <w:tcW w:w="1996" w:type="dxa"/>
            <w:tcBorders>
              <w:top w:val="single" w:sz="12" w:space="0" w:color="auto"/>
              <w:bottom w:val="single" w:sz="4" w:space="0" w:color="auto"/>
            </w:tcBorders>
            <w:tcMar>
              <w:top w:w="0" w:type="dxa"/>
              <w:left w:w="108" w:type="dxa"/>
              <w:bottom w:w="0" w:type="dxa"/>
              <w:right w:w="108" w:type="dxa"/>
            </w:tcMar>
            <w:vAlign w:val="center"/>
          </w:tcPr>
          <w:p w14:paraId="2CAF0B0E" w14:textId="77777777" w:rsidR="00484F42" w:rsidRPr="00EE4182" w:rsidRDefault="00000000">
            <w:pPr>
              <w:autoSpaceDE w:val="0"/>
              <w:autoSpaceDN w:val="0"/>
              <w:jc w:val="center"/>
              <w:textAlignment w:val="bottom"/>
              <w:rPr>
                <w:color w:val="000000" w:themeColor="text1"/>
                <w:sz w:val="18"/>
                <w:szCs w:val="18"/>
              </w:rPr>
            </w:pPr>
            <w:r w:rsidRPr="00EE4182">
              <w:rPr>
                <w:color w:val="000000" w:themeColor="text1"/>
                <w:sz w:val="18"/>
                <w:szCs w:val="18"/>
              </w:rPr>
              <w:t>标准工作溶液</w:t>
            </w:r>
          </w:p>
          <w:p w14:paraId="5247E02B" w14:textId="77777777" w:rsidR="00484F42" w:rsidRPr="00EE4182" w:rsidRDefault="00000000">
            <w:pPr>
              <w:autoSpaceDE w:val="0"/>
              <w:autoSpaceDN w:val="0"/>
              <w:jc w:val="center"/>
              <w:textAlignment w:val="bottom"/>
              <w:rPr>
                <w:color w:val="000000" w:themeColor="text1"/>
                <w:sz w:val="18"/>
                <w:szCs w:val="18"/>
              </w:rPr>
            </w:pPr>
            <w:r w:rsidRPr="00EE4182">
              <w:rPr>
                <w:color w:val="000000" w:themeColor="text1"/>
                <w:sz w:val="18"/>
                <w:szCs w:val="18"/>
              </w:rPr>
              <w:t>（</w:t>
            </w:r>
            <w:r w:rsidRPr="00EE4182">
              <w:rPr>
                <w:color w:val="000000" w:themeColor="text1"/>
                <w:sz w:val="18"/>
                <w:szCs w:val="18"/>
              </w:rPr>
              <w:t xml:space="preserve">1 </w:t>
            </w:r>
            <w:proofErr w:type="spellStart"/>
            <w:r w:rsidRPr="00EE4182">
              <w:rPr>
                <w:color w:val="000000" w:themeColor="text1"/>
                <w:sz w:val="18"/>
                <w:szCs w:val="18"/>
              </w:rPr>
              <w:t>μg</w:t>
            </w:r>
            <w:proofErr w:type="spellEnd"/>
            <w:r w:rsidRPr="00EE4182">
              <w:rPr>
                <w:color w:val="000000" w:themeColor="text1"/>
                <w:sz w:val="18"/>
                <w:szCs w:val="18"/>
              </w:rPr>
              <w:t>/mL</w:t>
            </w:r>
            <w:r w:rsidRPr="00EE4182">
              <w:rPr>
                <w:color w:val="000000" w:themeColor="text1"/>
                <w:sz w:val="18"/>
                <w:szCs w:val="18"/>
              </w:rPr>
              <w:t>）</w:t>
            </w:r>
            <w:r w:rsidRPr="00EE4182">
              <w:rPr>
                <w:color w:val="000000" w:themeColor="text1"/>
                <w:sz w:val="18"/>
                <w:szCs w:val="18"/>
              </w:rPr>
              <w:t>(5.4.3)</w:t>
            </w:r>
          </w:p>
        </w:tc>
        <w:tc>
          <w:tcPr>
            <w:tcW w:w="1842" w:type="dxa"/>
            <w:tcBorders>
              <w:top w:val="single" w:sz="12" w:space="0" w:color="auto"/>
              <w:bottom w:val="single" w:sz="4" w:space="0" w:color="auto"/>
            </w:tcBorders>
            <w:vAlign w:val="center"/>
          </w:tcPr>
          <w:p w14:paraId="2A6FA16C" w14:textId="00A7D333" w:rsidR="00484F42" w:rsidRPr="00EE4182" w:rsidRDefault="00EE4182">
            <w:pPr>
              <w:autoSpaceDE w:val="0"/>
              <w:autoSpaceDN w:val="0"/>
              <w:jc w:val="center"/>
              <w:textAlignment w:val="bottom"/>
              <w:rPr>
                <w:color w:val="000000" w:themeColor="text1"/>
                <w:sz w:val="18"/>
                <w:szCs w:val="18"/>
              </w:rPr>
            </w:pPr>
            <w:r w:rsidRPr="00EE4182">
              <w:rPr>
                <w:color w:val="000000" w:themeColor="text1"/>
                <w:sz w:val="18"/>
                <w:szCs w:val="18"/>
              </w:rPr>
              <w:t>5</w:t>
            </w:r>
          </w:p>
        </w:tc>
        <w:tc>
          <w:tcPr>
            <w:tcW w:w="2197" w:type="dxa"/>
            <w:tcBorders>
              <w:top w:val="single" w:sz="12" w:space="0" w:color="auto"/>
              <w:bottom w:val="single" w:sz="4" w:space="0" w:color="auto"/>
            </w:tcBorders>
            <w:tcMar>
              <w:top w:w="0" w:type="dxa"/>
              <w:left w:w="108" w:type="dxa"/>
              <w:bottom w:w="0" w:type="dxa"/>
              <w:right w:w="108" w:type="dxa"/>
            </w:tcMar>
            <w:vAlign w:val="center"/>
          </w:tcPr>
          <w:p w14:paraId="179070DF" w14:textId="0F8A8007" w:rsidR="00484F42" w:rsidRPr="00EE4182" w:rsidRDefault="00000000">
            <w:pPr>
              <w:autoSpaceDE w:val="0"/>
              <w:autoSpaceDN w:val="0"/>
              <w:jc w:val="center"/>
              <w:textAlignment w:val="bottom"/>
              <w:rPr>
                <w:color w:val="000000" w:themeColor="text1"/>
                <w:sz w:val="18"/>
                <w:szCs w:val="18"/>
              </w:rPr>
            </w:pPr>
            <w:r w:rsidRPr="00EE4182">
              <w:rPr>
                <w:color w:val="000000" w:themeColor="text1"/>
                <w:sz w:val="18"/>
                <w:szCs w:val="18"/>
              </w:rPr>
              <w:t>0.0</w:t>
            </w:r>
            <w:r w:rsidR="00717769" w:rsidRPr="00EE4182">
              <w:rPr>
                <w:color w:val="000000" w:themeColor="text1"/>
                <w:sz w:val="18"/>
                <w:szCs w:val="18"/>
              </w:rPr>
              <w:t>05</w:t>
            </w:r>
          </w:p>
        </w:tc>
      </w:tr>
      <w:tr w:rsidR="00484F42" w:rsidRPr="00EE4182" w14:paraId="7C56E0B9" w14:textId="77777777">
        <w:trPr>
          <w:trHeight w:val="454"/>
          <w:tblHeader/>
          <w:jc w:val="center"/>
        </w:trPr>
        <w:tc>
          <w:tcPr>
            <w:tcW w:w="2613" w:type="dxa"/>
            <w:tcBorders>
              <w:top w:val="single" w:sz="4" w:space="0" w:color="auto"/>
              <w:bottom w:val="single" w:sz="12" w:space="0" w:color="auto"/>
            </w:tcBorders>
            <w:tcMar>
              <w:top w:w="0" w:type="dxa"/>
              <w:left w:w="108" w:type="dxa"/>
              <w:bottom w:w="0" w:type="dxa"/>
              <w:right w:w="108" w:type="dxa"/>
            </w:tcMar>
            <w:vAlign w:val="center"/>
          </w:tcPr>
          <w:p w14:paraId="089FC9BD" w14:textId="3677E887" w:rsidR="00484F42" w:rsidRPr="00EE4182" w:rsidRDefault="00717769">
            <w:pPr>
              <w:autoSpaceDE w:val="0"/>
              <w:autoSpaceDN w:val="0"/>
              <w:jc w:val="left"/>
              <w:textAlignment w:val="bottom"/>
              <w:rPr>
                <w:color w:val="000000" w:themeColor="text1"/>
                <w:sz w:val="18"/>
                <w:szCs w:val="18"/>
              </w:rPr>
            </w:pPr>
            <w:r w:rsidRPr="00EE4182">
              <w:rPr>
                <w:color w:val="000000" w:themeColor="text1"/>
                <w:sz w:val="18"/>
                <w:szCs w:val="18"/>
              </w:rPr>
              <w:t>银耳</w:t>
            </w:r>
          </w:p>
        </w:tc>
        <w:tc>
          <w:tcPr>
            <w:tcW w:w="1996" w:type="dxa"/>
            <w:tcBorders>
              <w:top w:val="single" w:sz="4" w:space="0" w:color="auto"/>
              <w:bottom w:val="single" w:sz="12" w:space="0" w:color="auto"/>
            </w:tcBorders>
            <w:tcMar>
              <w:top w:w="0" w:type="dxa"/>
              <w:left w:w="108" w:type="dxa"/>
              <w:bottom w:w="0" w:type="dxa"/>
              <w:right w:w="108" w:type="dxa"/>
            </w:tcMar>
            <w:vAlign w:val="center"/>
          </w:tcPr>
          <w:p w14:paraId="750B0896" w14:textId="77777777" w:rsidR="00484F42" w:rsidRPr="00EE4182" w:rsidRDefault="00000000">
            <w:pPr>
              <w:autoSpaceDE w:val="0"/>
              <w:autoSpaceDN w:val="0"/>
              <w:jc w:val="center"/>
              <w:textAlignment w:val="bottom"/>
              <w:rPr>
                <w:color w:val="000000" w:themeColor="text1"/>
                <w:sz w:val="18"/>
                <w:szCs w:val="18"/>
              </w:rPr>
            </w:pPr>
            <w:r w:rsidRPr="00EE4182">
              <w:rPr>
                <w:color w:val="000000" w:themeColor="text1"/>
                <w:sz w:val="18"/>
                <w:szCs w:val="18"/>
              </w:rPr>
              <w:t>标准工作溶液</w:t>
            </w:r>
          </w:p>
          <w:p w14:paraId="435553C9" w14:textId="77777777" w:rsidR="00484F42" w:rsidRPr="00EE4182" w:rsidRDefault="00000000">
            <w:pPr>
              <w:autoSpaceDE w:val="0"/>
              <w:autoSpaceDN w:val="0"/>
              <w:jc w:val="center"/>
              <w:textAlignment w:val="bottom"/>
              <w:rPr>
                <w:color w:val="000000" w:themeColor="text1"/>
                <w:sz w:val="18"/>
                <w:szCs w:val="18"/>
              </w:rPr>
            </w:pPr>
            <w:r w:rsidRPr="00EE4182">
              <w:rPr>
                <w:color w:val="000000" w:themeColor="text1"/>
                <w:sz w:val="18"/>
                <w:szCs w:val="18"/>
              </w:rPr>
              <w:t>（</w:t>
            </w:r>
            <w:r w:rsidRPr="00EE4182">
              <w:rPr>
                <w:color w:val="000000" w:themeColor="text1"/>
                <w:sz w:val="18"/>
                <w:szCs w:val="18"/>
              </w:rPr>
              <w:t xml:space="preserve">1 </w:t>
            </w:r>
            <w:proofErr w:type="spellStart"/>
            <w:r w:rsidRPr="00EE4182">
              <w:rPr>
                <w:color w:val="000000" w:themeColor="text1"/>
                <w:sz w:val="18"/>
                <w:szCs w:val="18"/>
              </w:rPr>
              <w:t>μg</w:t>
            </w:r>
            <w:proofErr w:type="spellEnd"/>
            <w:r w:rsidRPr="00EE4182">
              <w:rPr>
                <w:color w:val="000000" w:themeColor="text1"/>
                <w:sz w:val="18"/>
                <w:szCs w:val="18"/>
              </w:rPr>
              <w:t>/mL</w:t>
            </w:r>
            <w:r w:rsidRPr="00EE4182">
              <w:rPr>
                <w:color w:val="000000" w:themeColor="text1"/>
                <w:sz w:val="18"/>
                <w:szCs w:val="18"/>
              </w:rPr>
              <w:t>）</w:t>
            </w:r>
            <w:r w:rsidRPr="00EE4182">
              <w:rPr>
                <w:color w:val="000000" w:themeColor="text1"/>
                <w:sz w:val="18"/>
                <w:szCs w:val="18"/>
              </w:rPr>
              <w:t>(5.4.3)</w:t>
            </w:r>
          </w:p>
        </w:tc>
        <w:tc>
          <w:tcPr>
            <w:tcW w:w="1842" w:type="dxa"/>
            <w:tcBorders>
              <w:top w:val="single" w:sz="4" w:space="0" w:color="auto"/>
              <w:bottom w:val="single" w:sz="12" w:space="0" w:color="auto"/>
            </w:tcBorders>
            <w:vAlign w:val="center"/>
          </w:tcPr>
          <w:p w14:paraId="3B7C1213" w14:textId="511A9A21" w:rsidR="00484F42" w:rsidRPr="00EE4182" w:rsidRDefault="00717769">
            <w:pPr>
              <w:autoSpaceDE w:val="0"/>
              <w:autoSpaceDN w:val="0"/>
              <w:jc w:val="center"/>
              <w:textAlignment w:val="bottom"/>
              <w:rPr>
                <w:color w:val="000000" w:themeColor="text1"/>
                <w:sz w:val="18"/>
                <w:szCs w:val="18"/>
              </w:rPr>
            </w:pPr>
            <w:r w:rsidRPr="00EE4182">
              <w:rPr>
                <w:color w:val="000000" w:themeColor="text1"/>
                <w:sz w:val="18"/>
                <w:szCs w:val="18"/>
              </w:rPr>
              <w:t>250</w:t>
            </w:r>
          </w:p>
        </w:tc>
        <w:tc>
          <w:tcPr>
            <w:tcW w:w="2197" w:type="dxa"/>
            <w:tcBorders>
              <w:top w:val="single" w:sz="4" w:space="0" w:color="auto"/>
              <w:bottom w:val="single" w:sz="12" w:space="0" w:color="auto"/>
            </w:tcBorders>
            <w:tcMar>
              <w:top w:w="0" w:type="dxa"/>
              <w:left w:w="108" w:type="dxa"/>
              <w:bottom w:w="0" w:type="dxa"/>
              <w:right w:w="108" w:type="dxa"/>
            </w:tcMar>
            <w:vAlign w:val="center"/>
          </w:tcPr>
          <w:p w14:paraId="21CE2464" w14:textId="6D54F6CA" w:rsidR="00484F42" w:rsidRPr="00EE4182" w:rsidRDefault="00000000">
            <w:pPr>
              <w:autoSpaceDE w:val="0"/>
              <w:autoSpaceDN w:val="0"/>
              <w:jc w:val="center"/>
              <w:textAlignment w:val="bottom"/>
              <w:rPr>
                <w:color w:val="000000" w:themeColor="text1"/>
                <w:sz w:val="18"/>
                <w:szCs w:val="18"/>
              </w:rPr>
            </w:pPr>
            <w:r w:rsidRPr="00EE4182">
              <w:rPr>
                <w:color w:val="000000" w:themeColor="text1"/>
                <w:sz w:val="18"/>
                <w:szCs w:val="18"/>
              </w:rPr>
              <w:t>0.</w:t>
            </w:r>
            <w:r w:rsidR="00717769" w:rsidRPr="00EE4182">
              <w:rPr>
                <w:color w:val="000000" w:themeColor="text1"/>
                <w:sz w:val="18"/>
                <w:szCs w:val="18"/>
              </w:rPr>
              <w:t>2</w:t>
            </w:r>
            <w:r w:rsidRPr="00EE4182">
              <w:rPr>
                <w:color w:val="000000" w:themeColor="text1"/>
                <w:sz w:val="18"/>
                <w:szCs w:val="18"/>
              </w:rPr>
              <w:t>5</w:t>
            </w:r>
          </w:p>
        </w:tc>
      </w:tr>
    </w:tbl>
    <w:p w14:paraId="2BF81597" w14:textId="77777777" w:rsidR="00484F42" w:rsidRPr="00EE4182" w:rsidRDefault="00484F42">
      <w:pPr>
        <w:pStyle w:val="affa"/>
        <w:rPr>
          <w:rFonts w:ascii="Times New Roman"/>
          <w:color w:val="000000" w:themeColor="text1"/>
        </w:rPr>
      </w:pPr>
    </w:p>
    <w:p w14:paraId="67610969" w14:textId="77777777" w:rsidR="00484F42" w:rsidRPr="00EE4182" w:rsidRDefault="00000000">
      <w:pPr>
        <w:pStyle w:val="a1"/>
        <w:spacing w:before="312" w:after="312"/>
        <w:rPr>
          <w:rFonts w:ascii="Times New Roman"/>
          <w:color w:val="000000" w:themeColor="text1"/>
        </w:rPr>
      </w:pPr>
      <w:bookmarkStart w:id="26" w:name="_Toc126056560"/>
      <w:r w:rsidRPr="00EE4182">
        <w:rPr>
          <w:rFonts w:ascii="Times New Roman"/>
          <w:color w:val="000000" w:themeColor="text1"/>
        </w:rPr>
        <w:t>结果判定</w:t>
      </w:r>
      <w:bookmarkEnd w:id="26"/>
    </w:p>
    <w:p w14:paraId="10B2ECE5" w14:textId="77777777" w:rsidR="00484F42" w:rsidRPr="00EE4182" w:rsidRDefault="00000000">
      <w:pPr>
        <w:adjustRightInd w:val="0"/>
        <w:spacing w:beforeLines="50" w:before="156" w:afterLines="50" w:after="156"/>
        <w:rPr>
          <w:rFonts w:eastAsia="黑体"/>
          <w:color w:val="000000" w:themeColor="text1"/>
          <w:kern w:val="0"/>
          <w:szCs w:val="21"/>
        </w:rPr>
      </w:pPr>
      <w:r w:rsidRPr="00EE4182">
        <w:rPr>
          <w:rFonts w:eastAsia="黑体"/>
          <w:color w:val="000000" w:themeColor="text1"/>
          <w:kern w:val="0"/>
          <w:szCs w:val="21"/>
        </w:rPr>
        <w:t xml:space="preserve">9.1  </w:t>
      </w:r>
      <w:r w:rsidRPr="00EE4182">
        <w:rPr>
          <w:rFonts w:eastAsia="黑体"/>
          <w:color w:val="000000" w:themeColor="text1"/>
          <w:kern w:val="0"/>
          <w:szCs w:val="21"/>
        </w:rPr>
        <w:t>目视判定</w:t>
      </w:r>
    </w:p>
    <w:p w14:paraId="3B36C84F" w14:textId="77777777" w:rsidR="00484F42" w:rsidRPr="00EE4182" w:rsidRDefault="00000000">
      <w:pPr>
        <w:widowControl/>
        <w:ind w:firstLineChars="200" w:firstLine="420"/>
        <w:jc w:val="left"/>
        <w:rPr>
          <w:color w:val="000000" w:themeColor="text1"/>
          <w:szCs w:val="21"/>
        </w:rPr>
      </w:pPr>
      <w:r w:rsidRPr="00EE4182">
        <w:rPr>
          <w:color w:val="000000" w:themeColor="text1"/>
          <w:szCs w:val="21"/>
        </w:rPr>
        <w:t>通过对比控制线</w:t>
      </w:r>
      <w:r w:rsidRPr="00EE4182">
        <w:rPr>
          <w:color w:val="000000" w:themeColor="text1"/>
          <w:szCs w:val="21"/>
        </w:rPr>
        <w:t>(C</w:t>
      </w:r>
      <w:r w:rsidRPr="00EE4182">
        <w:rPr>
          <w:color w:val="000000" w:themeColor="text1"/>
          <w:szCs w:val="21"/>
        </w:rPr>
        <w:t>线</w:t>
      </w:r>
      <w:r w:rsidRPr="00EE4182">
        <w:rPr>
          <w:color w:val="000000" w:themeColor="text1"/>
          <w:szCs w:val="21"/>
        </w:rPr>
        <w:t>)</w:t>
      </w:r>
      <w:r w:rsidRPr="00EE4182">
        <w:rPr>
          <w:color w:val="000000" w:themeColor="text1"/>
          <w:szCs w:val="21"/>
        </w:rPr>
        <w:t>和检测线</w:t>
      </w:r>
      <w:r w:rsidRPr="00EE4182">
        <w:rPr>
          <w:color w:val="000000" w:themeColor="text1"/>
          <w:szCs w:val="21"/>
        </w:rPr>
        <w:t>(T</w:t>
      </w:r>
      <w:r w:rsidRPr="00EE4182">
        <w:rPr>
          <w:color w:val="000000" w:themeColor="text1"/>
          <w:szCs w:val="21"/>
        </w:rPr>
        <w:t>线</w:t>
      </w:r>
      <w:r w:rsidRPr="00EE4182">
        <w:rPr>
          <w:color w:val="000000" w:themeColor="text1"/>
          <w:szCs w:val="21"/>
        </w:rPr>
        <w:t>)</w:t>
      </w:r>
      <w:r w:rsidRPr="00EE4182">
        <w:rPr>
          <w:color w:val="000000" w:themeColor="text1"/>
          <w:szCs w:val="21"/>
        </w:rPr>
        <w:t>的颜色深浅进行结果判定，见图</w:t>
      </w:r>
      <w:r w:rsidRPr="00EE4182">
        <w:rPr>
          <w:color w:val="000000" w:themeColor="text1"/>
          <w:szCs w:val="21"/>
        </w:rPr>
        <w:t>1</w:t>
      </w:r>
      <w:r w:rsidRPr="00EE4182">
        <w:rPr>
          <w:color w:val="000000" w:themeColor="text1"/>
          <w:szCs w:val="21"/>
        </w:rPr>
        <w:t>目视判定示意图。</w:t>
      </w:r>
    </w:p>
    <w:p w14:paraId="3FAF649A" w14:textId="77777777" w:rsidR="00484F42" w:rsidRPr="00EE4182" w:rsidRDefault="00000000">
      <w:pPr>
        <w:widowControl/>
        <w:ind w:firstLineChars="250" w:firstLine="450"/>
        <w:jc w:val="left"/>
        <w:rPr>
          <w:color w:val="000000" w:themeColor="text1"/>
          <w:sz w:val="18"/>
          <w:szCs w:val="18"/>
        </w:rPr>
      </w:pPr>
      <w:r w:rsidRPr="00EE4182">
        <w:rPr>
          <w:rFonts w:eastAsia="黑体"/>
          <w:color w:val="000000" w:themeColor="text1"/>
          <w:kern w:val="0"/>
          <w:sz w:val="18"/>
          <w:szCs w:val="18"/>
        </w:rPr>
        <w:lastRenderedPageBreak/>
        <w:t>注：</w:t>
      </w:r>
      <w:r w:rsidRPr="00EE4182">
        <w:rPr>
          <w:bCs/>
          <w:color w:val="000000" w:themeColor="text1"/>
          <w:sz w:val="18"/>
          <w:szCs w:val="18"/>
        </w:rPr>
        <w:t>也可使</w:t>
      </w:r>
      <w:r w:rsidRPr="00EE4182">
        <w:rPr>
          <w:color w:val="000000" w:themeColor="text1"/>
          <w:sz w:val="18"/>
          <w:szCs w:val="18"/>
        </w:rPr>
        <w:t>用胶体金读数仪判读，读数仪的具体操作与判读原则参照读数仪的使用说明书。</w:t>
      </w:r>
    </w:p>
    <w:p w14:paraId="46B342FC" w14:textId="77777777" w:rsidR="00484F42" w:rsidRPr="00EE4182" w:rsidRDefault="00000000">
      <w:pPr>
        <w:pStyle w:val="a2"/>
        <w:numPr>
          <w:ilvl w:val="1"/>
          <w:numId w:val="0"/>
        </w:numPr>
        <w:spacing w:before="156" w:after="156"/>
        <w:jc w:val="both"/>
        <w:rPr>
          <w:rFonts w:ascii="Times New Roman"/>
          <w:color w:val="000000" w:themeColor="text1"/>
          <w:sz w:val="18"/>
          <w:szCs w:val="18"/>
        </w:rPr>
      </w:pPr>
      <w:r w:rsidRPr="00EE4182">
        <w:rPr>
          <w:rFonts w:ascii="Times New Roman"/>
          <w:color w:val="000000" w:themeColor="text1"/>
        </w:rPr>
        <w:t xml:space="preserve">9.2  </w:t>
      </w:r>
      <w:r w:rsidRPr="00EE4182">
        <w:rPr>
          <w:rFonts w:ascii="Times New Roman"/>
          <w:color w:val="000000" w:themeColor="text1"/>
        </w:rPr>
        <w:t>目视判定示意图</w:t>
      </w:r>
    </w:p>
    <w:p w14:paraId="661D8B9F" w14:textId="77777777" w:rsidR="00484F42" w:rsidRPr="00EE4182" w:rsidRDefault="00000000">
      <w:pPr>
        <w:adjustRightInd w:val="0"/>
        <w:spacing w:beforeLines="50" w:before="156" w:afterLines="50" w:after="156"/>
        <w:rPr>
          <w:rFonts w:eastAsia="黑体"/>
          <w:color w:val="000000" w:themeColor="text1"/>
          <w:kern w:val="0"/>
          <w:szCs w:val="21"/>
        </w:rPr>
      </w:pPr>
      <w:bookmarkStart w:id="27" w:name="_Toc26542374"/>
      <w:bookmarkStart w:id="28" w:name="_Toc27739328"/>
      <w:r w:rsidRPr="00EE4182">
        <w:rPr>
          <w:rFonts w:eastAsia="黑体"/>
          <w:color w:val="000000" w:themeColor="text1"/>
          <w:kern w:val="0"/>
          <w:szCs w:val="21"/>
        </w:rPr>
        <w:t xml:space="preserve">9.2.1  </w:t>
      </w:r>
      <w:r w:rsidRPr="00EE4182">
        <w:rPr>
          <w:rFonts w:eastAsia="黑体"/>
          <w:color w:val="000000" w:themeColor="text1"/>
          <w:kern w:val="0"/>
          <w:szCs w:val="21"/>
        </w:rPr>
        <w:t>无效结果</w:t>
      </w:r>
    </w:p>
    <w:p w14:paraId="168236F2" w14:textId="77777777" w:rsidR="00484F42" w:rsidRPr="00EE4182" w:rsidRDefault="00000000">
      <w:pPr>
        <w:adjustRightInd w:val="0"/>
        <w:snapToGrid w:val="0"/>
        <w:spacing w:beforeLines="50" w:before="156" w:afterLines="50" w:after="156"/>
        <w:ind w:firstLineChars="200" w:firstLine="420"/>
        <w:rPr>
          <w:color w:val="000000" w:themeColor="text1"/>
          <w:szCs w:val="21"/>
        </w:rPr>
      </w:pPr>
      <w:r w:rsidRPr="00EE4182">
        <w:rPr>
          <w:color w:val="000000" w:themeColor="text1"/>
          <w:szCs w:val="21"/>
        </w:rPr>
        <w:t>质控线</w:t>
      </w:r>
      <w:r w:rsidRPr="00EE4182">
        <w:rPr>
          <w:color w:val="000000" w:themeColor="text1"/>
          <w:szCs w:val="21"/>
        </w:rPr>
        <w:t>(C</w:t>
      </w:r>
      <w:r w:rsidRPr="00EE4182">
        <w:rPr>
          <w:color w:val="000000" w:themeColor="text1"/>
          <w:szCs w:val="21"/>
        </w:rPr>
        <w:t>线</w:t>
      </w:r>
      <w:r w:rsidRPr="00EE4182">
        <w:rPr>
          <w:color w:val="000000" w:themeColor="text1"/>
          <w:szCs w:val="21"/>
        </w:rPr>
        <w:t>)</w:t>
      </w:r>
      <w:r w:rsidRPr="00EE4182">
        <w:rPr>
          <w:color w:val="000000" w:themeColor="text1"/>
          <w:szCs w:val="21"/>
        </w:rPr>
        <w:t>不显色，无论检测线</w:t>
      </w:r>
      <w:r w:rsidRPr="00EE4182">
        <w:rPr>
          <w:color w:val="000000" w:themeColor="text1"/>
          <w:szCs w:val="21"/>
        </w:rPr>
        <w:t>(T</w:t>
      </w:r>
      <w:r w:rsidRPr="00EE4182">
        <w:rPr>
          <w:color w:val="000000" w:themeColor="text1"/>
          <w:szCs w:val="21"/>
        </w:rPr>
        <w:t>线</w:t>
      </w:r>
      <w:r w:rsidRPr="00EE4182">
        <w:rPr>
          <w:color w:val="000000" w:themeColor="text1"/>
          <w:szCs w:val="21"/>
        </w:rPr>
        <w:t>)</w:t>
      </w:r>
      <w:r w:rsidRPr="00EE4182">
        <w:rPr>
          <w:color w:val="000000" w:themeColor="text1"/>
          <w:szCs w:val="21"/>
        </w:rPr>
        <w:t>是否显色，判定为无效结果。</w:t>
      </w:r>
      <w:r w:rsidRPr="00EE4182">
        <w:rPr>
          <w:color w:val="000000" w:themeColor="text1"/>
        </w:rPr>
        <w:t>质</w:t>
      </w:r>
      <w:proofErr w:type="gramStart"/>
      <w:r w:rsidRPr="00EE4182">
        <w:rPr>
          <w:color w:val="000000" w:themeColor="text1"/>
        </w:rPr>
        <w:t>控试验</w:t>
      </w:r>
      <w:proofErr w:type="gramEnd"/>
      <w:r w:rsidRPr="00EE4182">
        <w:rPr>
          <w:color w:val="000000" w:themeColor="text1"/>
        </w:rPr>
        <w:t>结果不符合要求时，同批次所有检测结果判定为无效结果</w:t>
      </w:r>
      <w:r w:rsidRPr="00EE4182">
        <w:rPr>
          <w:color w:val="000000" w:themeColor="text1"/>
          <w:szCs w:val="21"/>
        </w:rPr>
        <w:t>。若出现无效结果，需对同批次样品进行重新检测。</w:t>
      </w:r>
    </w:p>
    <w:p w14:paraId="1C828FC6" w14:textId="77777777" w:rsidR="00484F42" w:rsidRPr="00EE4182" w:rsidRDefault="00000000">
      <w:pPr>
        <w:adjustRightInd w:val="0"/>
        <w:spacing w:beforeLines="50" w:before="156" w:afterLines="50" w:after="156"/>
        <w:rPr>
          <w:color w:val="000000" w:themeColor="text1"/>
          <w:szCs w:val="21"/>
        </w:rPr>
      </w:pPr>
      <w:r w:rsidRPr="00EE4182">
        <w:rPr>
          <w:rFonts w:eastAsia="黑体"/>
          <w:color w:val="000000" w:themeColor="text1"/>
          <w:kern w:val="0"/>
          <w:szCs w:val="21"/>
        </w:rPr>
        <w:t>9.2.2</w:t>
      </w:r>
      <w:r w:rsidRPr="00EE4182">
        <w:rPr>
          <w:color w:val="000000" w:themeColor="text1"/>
          <w:szCs w:val="21"/>
        </w:rPr>
        <w:t xml:space="preserve">  </w:t>
      </w:r>
      <w:r w:rsidRPr="00EE4182">
        <w:rPr>
          <w:rFonts w:eastAsia="黑体"/>
          <w:color w:val="000000" w:themeColor="text1"/>
          <w:kern w:val="0"/>
          <w:szCs w:val="21"/>
        </w:rPr>
        <w:t>阴性结果</w:t>
      </w:r>
    </w:p>
    <w:p w14:paraId="57D258B3" w14:textId="77777777" w:rsidR="00484F42" w:rsidRPr="00EE4182" w:rsidRDefault="00000000">
      <w:pPr>
        <w:adjustRightInd w:val="0"/>
        <w:snapToGrid w:val="0"/>
        <w:spacing w:beforeLines="50" w:before="156" w:afterLines="50" w:after="156"/>
        <w:ind w:firstLineChars="200" w:firstLine="420"/>
        <w:rPr>
          <w:color w:val="000000" w:themeColor="text1"/>
          <w:szCs w:val="21"/>
        </w:rPr>
      </w:pPr>
      <w:r w:rsidRPr="00EE4182">
        <w:rPr>
          <w:color w:val="000000" w:themeColor="text1"/>
          <w:szCs w:val="21"/>
        </w:rPr>
        <w:t>质控线</w:t>
      </w:r>
      <w:r w:rsidRPr="00EE4182">
        <w:rPr>
          <w:color w:val="000000" w:themeColor="text1"/>
          <w:szCs w:val="21"/>
        </w:rPr>
        <w:t>(C</w:t>
      </w:r>
      <w:r w:rsidRPr="00EE4182">
        <w:rPr>
          <w:color w:val="000000" w:themeColor="text1"/>
          <w:szCs w:val="21"/>
        </w:rPr>
        <w:t>线</w:t>
      </w:r>
      <w:r w:rsidRPr="00EE4182">
        <w:rPr>
          <w:color w:val="000000" w:themeColor="text1"/>
          <w:szCs w:val="21"/>
        </w:rPr>
        <w:t>)</w:t>
      </w:r>
      <w:r w:rsidRPr="00EE4182">
        <w:rPr>
          <w:color w:val="000000" w:themeColor="text1"/>
          <w:szCs w:val="21"/>
        </w:rPr>
        <w:t>显色，检测线</w:t>
      </w:r>
      <w:r w:rsidRPr="00EE4182">
        <w:rPr>
          <w:color w:val="000000" w:themeColor="text1"/>
          <w:szCs w:val="21"/>
        </w:rPr>
        <w:t>(T</w:t>
      </w:r>
      <w:r w:rsidRPr="00EE4182">
        <w:rPr>
          <w:color w:val="000000" w:themeColor="text1"/>
          <w:szCs w:val="21"/>
        </w:rPr>
        <w:t>线</w:t>
      </w:r>
      <w:r w:rsidRPr="00EE4182">
        <w:rPr>
          <w:color w:val="000000" w:themeColor="text1"/>
          <w:szCs w:val="21"/>
        </w:rPr>
        <w:t>)</w:t>
      </w:r>
      <w:r w:rsidRPr="00EE4182">
        <w:rPr>
          <w:color w:val="000000" w:themeColor="text1"/>
          <w:szCs w:val="21"/>
        </w:rPr>
        <w:t>颜色深于或等于质控线</w:t>
      </w:r>
      <w:r w:rsidRPr="00EE4182">
        <w:rPr>
          <w:color w:val="000000" w:themeColor="text1"/>
          <w:szCs w:val="21"/>
        </w:rPr>
        <w:t>(C</w:t>
      </w:r>
      <w:r w:rsidRPr="00EE4182">
        <w:rPr>
          <w:color w:val="000000" w:themeColor="text1"/>
          <w:szCs w:val="21"/>
        </w:rPr>
        <w:t>线</w:t>
      </w:r>
      <w:r w:rsidRPr="00EE4182">
        <w:rPr>
          <w:color w:val="000000" w:themeColor="text1"/>
          <w:szCs w:val="21"/>
        </w:rPr>
        <w:t>)</w:t>
      </w:r>
      <w:r w:rsidRPr="00EE4182">
        <w:rPr>
          <w:color w:val="000000" w:themeColor="text1"/>
          <w:szCs w:val="21"/>
        </w:rPr>
        <w:t>，判定为阴性结果。</w:t>
      </w:r>
    </w:p>
    <w:p w14:paraId="3BA1A697" w14:textId="77777777" w:rsidR="00484F42" w:rsidRPr="00EE4182" w:rsidRDefault="00000000">
      <w:pPr>
        <w:adjustRightInd w:val="0"/>
        <w:spacing w:beforeLines="50" w:before="156" w:afterLines="50" w:after="156"/>
        <w:rPr>
          <w:rFonts w:eastAsia="黑体"/>
          <w:color w:val="000000" w:themeColor="text1"/>
          <w:kern w:val="0"/>
          <w:szCs w:val="21"/>
        </w:rPr>
      </w:pPr>
      <w:r w:rsidRPr="00EE4182">
        <w:rPr>
          <w:rFonts w:eastAsia="黑体"/>
          <w:color w:val="000000" w:themeColor="text1"/>
          <w:kern w:val="0"/>
          <w:szCs w:val="21"/>
        </w:rPr>
        <w:t xml:space="preserve">9.2.3  </w:t>
      </w:r>
      <w:r w:rsidRPr="00EE4182">
        <w:rPr>
          <w:rFonts w:eastAsia="黑体"/>
          <w:color w:val="000000" w:themeColor="text1"/>
          <w:szCs w:val="21"/>
        </w:rPr>
        <w:t>阳性结果</w:t>
      </w:r>
    </w:p>
    <w:p w14:paraId="4380C759" w14:textId="77777777" w:rsidR="00484F42" w:rsidRPr="00EE4182" w:rsidRDefault="00000000">
      <w:pPr>
        <w:adjustRightInd w:val="0"/>
        <w:snapToGrid w:val="0"/>
        <w:spacing w:beforeLines="50" w:before="156" w:afterLines="50" w:after="156"/>
        <w:ind w:firstLineChars="200" w:firstLine="420"/>
        <w:rPr>
          <w:color w:val="000000" w:themeColor="text1"/>
          <w:szCs w:val="21"/>
        </w:rPr>
      </w:pPr>
      <w:r w:rsidRPr="00EE4182">
        <w:rPr>
          <w:color w:val="000000" w:themeColor="text1"/>
          <w:szCs w:val="21"/>
        </w:rPr>
        <w:t>质控线</w:t>
      </w:r>
      <w:r w:rsidRPr="00EE4182">
        <w:rPr>
          <w:color w:val="000000" w:themeColor="text1"/>
          <w:szCs w:val="21"/>
        </w:rPr>
        <w:t>(C</w:t>
      </w:r>
      <w:r w:rsidRPr="00EE4182">
        <w:rPr>
          <w:color w:val="000000" w:themeColor="text1"/>
          <w:szCs w:val="21"/>
        </w:rPr>
        <w:t>线</w:t>
      </w:r>
      <w:r w:rsidRPr="00EE4182">
        <w:rPr>
          <w:color w:val="000000" w:themeColor="text1"/>
          <w:szCs w:val="21"/>
        </w:rPr>
        <w:t>)</w:t>
      </w:r>
      <w:r w:rsidRPr="00EE4182">
        <w:rPr>
          <w:color w:val="000000" w:themeColor="text1"/>
          <w:szCs w:val="21"/>
        </w:rPr>
        <w:t>显色，检测线</w:t>
      </w:r>
      <w:r w:rsidRPr="00EE4182">
        <w:rPr>
          <w:color w:val="000000" w:themeColor="text1"/>
          <w:szCs w:val="21"/>
        </w:rPr>
        <w:t>(T</w:t>
      </w:r>
      <w:r w:rsidRPr="00EE4182">
        <w:rPr>
          <w:color w:val="000000" w:themeColor="text1"/>
          <w:szCs w:val="21"/>
        </w:rPr>
        <w:t>线</w:t>
      </w:r>
      <w:r w:rsidRPr="00EE4182">
        <w:rPr>
          <w:color w:val="000000" w:themeColor="text1"/>
          <w:szCs w:val="21"/>
        </w:rPr>
        <w:t>)</w:t>
      </w:r>
      <w:r w:rsidRPr="00EE4182">
        <w:rPr>
          <w:color w:val="000000" w:themeColor="text1"/>
          <w:szCs w:val="21"/>
        </w:rPr>
        <w:t>不显色或颜色浅于质控线</w:t>
      </w:r>
      <w:r w:rsidRPr="00EE4182">
        <w:rPr>
          <w:color w:val="000000" w:themeColor="text1"/>
          <w:szCs w:val="21"/>
        </w:rPr>
        <w:t>(C</w:t>
      </w:r>
      <w:r w:rsidRPr="00EE4182">
        <w:rPr>
          <w:color w:val="000000" w:themeColor="text1"/>
          <w:szCs w:val="21"/>
        </w:rPr>
        <w:t>线</w:t>
      </w:r>
      <w:r w:rsidRPr="00EE4182">
        <w:rPr>
          <w:color w:val="000000" w:themeColor="text1"/>
          <w:szCs w:val="21"/>
        </w:rPr>
        <w:t>)</w:t>
      </w:r>
      <w:r w:rsidRPr="00EE4182">
        <w:rPr>
          <w:color w:val="000000" w:themeColor="text1"/>
          <w:szCs w:val="21"/>
        </w:rPr>
        <w:t>，判定为阳性结果。</w:t>
      </w:r>
    </w:p>
    <w:p w14:paraId="3E6C68AA" w14:textId="77777777" w:rsidR="00484F42" w:rsidRPr="00EE4182" w:rsidRDefault="00000000">
      <w:pPr>
        <w:jc w:val="center"/>
        <w:rPr>
          <w:color w:val="000000" w:themeColor="text1"/>
        </w:rPr>
      </w:pPr>
      <w:r w:rsidRPr="00EE4182">
        <w:rPr>
          <w:noProof/>
          <w:color w:val="000000" w:themeColor="text1"/>
        </w:rPr>
        <w:drawing>
          <wp:inline distT="0" distB="0" distL="114300" distR="114300" wp14:anchorId="5D518076" wp14:editId="1ABA10F3">
            <wp:extent cx="5480050" cy="2026285"/>
            <wp:effectExtent l="0" t="0" r="6350" b="12065"/>
            <wp:docPr id="11" name="图片 11" descr="微信图片_20220531102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微信图片_20220531102502"/>
                    <pic:cNvPicPr>
                      <a:picLocks noChangeAspect="1"/>
                    </pic:cNvPicPr>
                  </pic:nvPicPr>
                  <pic:blipFill>
                    <a:blip r:embed="rId14" cstate="print"/>
                    <a:srcRect l="3088" t="11935" r="4375" b="12503"/>
                    <a:stretch>
                      <a:fillRect/>
                    </a:stretch>
                  </pic:blipFill>
                  <pic:spPr>
                    <a:xfrm>
                      <a:off x="0" y="0"/>
                      <a:ext cx="5480050" cy="2026285"/>
                    </a:xfrm>
                    <a:prstGeom prst="rect">
                      <a:avLst/>
                    </a:prstGeom>
                  </pic:spPr>
                </pic:pic>
              </a:graphicData>
            </a:graphic>
          </wp:inline>
        </w:drawing>
      </w:r>
    </w:p>
    <w:p w14:paraId="5FF81899" w14:textId="77777777" w:rsidR="00484F42" w:rsidRPr="00EE4182" w:rsidRDefault="00000000">
      <w:pPr>
        <w:jc w:val="center"/>
        <w:rPr>
          <w:rFonts w:eastAsia="黑体"/>
          <w:color w:val="000000" w:themeColor="text1"/>
          <w:szCs w:val="21"/>
        </w:rPr>
      </w:pPr>
      <w:r w:rsidRPr="00EE4182">
        <w:rPr>
          <w:rFonts w:eastAsia="黑体"/>
          <w:color w:val="000000" w:themeColor="text1"/>
          <w:szCs w:val="21"/>
        </w:rPr>
        <w:t>图</w:t>
      </w:r>
      <w:r w:rsidRPr="00EE4182">
        <w:rPr>
          <w:rFonts w:eastAsia="黑体"/>
          <w:color w:val="000000" w:themeColor="text1"/>
          <w:szCs w:val="21"/>
        </w:rPr>
        <w:t xml:space="preserve">1 </w:t>
      </w:r>
      <w:r w:rsidRPr="00EE4182">
        <w:rPr>
          <w:rFonts w:eastAsia="黑体"/>
          <w:color w:val="000000" w:themeColor="text1"/>
          <w:szCs w:val="21"/>
        </w:rPr>
        <w:t>目视判定示意图</w:t>
      </w:r>
    </w:p>
    <w:bookmarkEnd w:id="27"/>
    <w:bookmarkEnd w:id="28"/>
    <w:p w14:paraId="4BD4936D" w14:textId="77777777" w:rsidR="00484F42" w:rsidRPr="00EE4182" w:rsidRDefault="00000000">
      <w:pPr>
        <w:pStyle w:val="a2"/>
        <w:numPr>
          <w:ilvl w:val="1"/>
          <w:numId w:val="0"/>
        </w:numPr>
        <w:spacing w:before="156" w:after="156"/>
        <w:jc w:val="both"/>
        <w:rPr>
          <w:rFonts w:ascii="Times New Roman"/>
          <w:color w:val="000000" w:themeColor="text1"/>
          <w:sz w:val="18"/>
          <w:szCs w:val="18"/>
        </w:rPr>
      </w:pPr>
      <w:r w:rsidRPr="00EE4182">
        <w:rPr>
          <w:rFonts w:ascii="Times New Roman"/>
          <w:color w:val="000000" w:themeColor="text1"/>
        </w:rPr>
        <w:t xml:space="preserve">9.3  </w:t>
      </w:r>
      <w:r w:rsidRPr="00EE4182">
        <w:rPr>
          <w:rFonts w:ascii="Times New Roman"/>
          <w:color w:val="000000" w:themeColor="text1"/>
        </w:rPr>
        <w:t>质</w:t>
      </w:r>
      <w:proofErr w:type="gramStart"/>
      <w:r w:rsidRPr="00EE4182">
        <w:rPr>
          <w:rFonts w:ascii="Times New Roman"/>
          <w:color w:val="000000" w:themeColor="text1"/>
        </w:rPr>
        <w:t>控试验</w:t>
      </w:r>
      <w:proofErr w:type="gramEnd"/>
      <w:r w:rsidRPr="00EE4182">
        <w:rPr>
          <w:rFonts w:ascii="Times New Roman"/>
          <w:color w:val="000000" w:themeColor="text1"/>
        </w:rPr>
        <w:t>结果</w:t>
      </w:r>
    </w:p>
    <w:p w14:paraId="3528A161" w14:textId="77777777" w:rsidR="00484F42" w:rsidRPr="00EE4182" w:rsidRDefault="00000000">
      <w:pPr>
        <w:pStyle w:val="affa"/>
        <w:rPr>
          <w:rFonts w:ascii="Times New Roman"/>
          <w:color w:val="000000" w:themeColor="text1"/>
        </w:rPr>
      </w:pPr>
      <w:r w:rsidRPr="00EE4182">
        <w:rPr>
          <w:rFonts w:ascii="Times New Roman"/>
          <w:color w:val="000000" w:themeColor="text1"/>
        </w:rPr>
        <w:t>空白试验测定结果应为阴性，加</w:t>
      </w:r>
      <w:proofErr w:type="gramStart"/>
      <w:r w:rsidRPr="00EE4182">
        <w:rPr>
          <w:rFonts w:ascii="Times New Roman"/>
          <w:color w:val="000000" w:themeColor="text1"/>
        </w:rPr>
        <w:t>标质控试验</w:t>
      </w:r>
      <w:proofErr w:type="gramEnd"/>
      <w:r w:rsidRPr="00EE4182">
        <w:rPr>
          <w:rFonts w:ascii="Times New Roman"/>
          <w:color w:val="000000" w:themeColor="text1"/>
        </w:rPr>
        <w:t>测定结果应为阳性。</w:t>
      </w:r>
    </w:p>
    <w:p w14:paraId="72C3C57A" w14:textId="77777777" w:rsidR="00484F42" w:rsidRPr="00EE4182" w:rsidRDefault="00000000">
      <w:pPr>
        <w:pStyle w:val="a1"/>
        <w:spacing w:before="312" w:after="312"/>
        <w:rPr>
          <w:rFonts w:ascii="Times New Roman"/>
          <w:color w:val="000000" w:themeColor="text1"/>
        </w:rPr>
      </w:pPr>
      <w:bookmarkStart w:id="29" w:name="_Toc125877393"/>
      <w:bookmarkStart w:id="30" w:name="_Toc124769464"/>
      <w:bookmarkStart w:id="31" w:name="_Toc126056561"/>
      <w:r w:rsidRPr="00EE4182">
        <w:rPr>
          <w:rFonts w:ascii="Times New Roman"/>
          <w:color w:val="000000" w:themeColor="text1"/>
        </w:rPr>
        <w:t>结果确认</w:t>
      </w:r>
      <w:bookmarkEnd w:id="29"/>
      <w:bookmarkEnd w:id="30"/>
      <w:bookmarkEnd w:id="31"/>
    </w:p>
    <w:p w14:paraId="5B7BBED9" w14:textId="77777777" w:rsidR="00484F42" w:rsidRPr="00EE4182" w:rsidRDefault="00000000">
      <w:pPr>
        <w:pStyle w:val="affa"/>
        <w:rPr>
          <w:rFonts w:ascii="Times New Roman"/>
          <w:color w:val="000000" w:themeColor="text1"/>
        </w:rPr>
      </w:pPr>
      <w:r w:rsidRPr="00EE4182">
        <w:rPr>
          <w:rFonts w:ascii="Times New Roman"/>
          <w:color w:val="000000" w:themeColor="text1"/>
        </w:rPr>
        <w:t>当检测结果为阳性时，采用参比方法进行确证。</w:t>
      </w:r>
    </w:p>
    <w:p w14:paraId="35556978" w14:textId="77777777" w:rsidR="00484F42" w:rsidRPr="00EE4182" w:rsidRDefault="00000000">
      <w:pPr>
        <w:pStyle w:val="a1"/>
        <w:spacing w:before="312" w:after="312"/>
        <w:rPr>
          <w:rFonts w:ascii="Times New Roman" w:eastAsia="宋体"/>
          <w:color w:val="000000" w:themeColor="text1"/>
        </w:rPr>
      </w:pPr>
      <w:bookmarkStart w:id="32" w:name="_Toc125877394"/>
      <w:bookmarkStart w:id="33" w:name="_Toc126056562"/>
      <w:r w:rsidRPr="00EE4182">
        <w:rPr>
          <w:rFonts w:ascii="Times New Roman"/>
          <w:color w:val="000000" w:themeColor="text1"/>
        </w:rPr>
        <w:t>性能指标</w:t>
      </w:r>
      <w:bookmarkEnd w:id="32"/>
      <w:bookmarkEnd w:id="33"/>
    </w:p>
    <w:p w14:paraId="28BBE3E2" w14:textId="49AD8AF4" w:rsidR="00484F42" w:rsidRPr="00EE4182" w:rsidRDefault="00000000">
      <w:pPr>
        <w:pStyle w:val="a2"/>
        <w:spacing w:beforeLines="0" w:afterLines="0"/>
        <w:rPr>
          <w:rFonts w:ascii="Times New Roman" w:eastAsia="宋体"/>
          <w:color w:val="000000" w:themeColor="text1"/>
          <w:lang w:val="zh-CN"/>
        </w:rPr>
      </w:pPr>
      <w:r w:rsidRPr="00EE4182">
        <w:rPr>
          <w:rFonts w:ascii="Times New Roman"/>
          <w:color w:val="000000" w:themeColor="text1"/>
        </w:rPr>
        <w:t>检出限：</w:t>
      </w:r>
      <w:r w:rsidR="009518BA">
        <w:rPr>
          <w:rFonts w:ascii="Times New Roman"/>
          <w:color w:val="000000" w:themeColor="text1"/>
        </w:rPr>
        <w:t>5</w:t>
      </w:r>
      <w:r w:rsidR="00EE4182" w:rsidRPr="00EE4182">
        <w:rPr>
          <w:rFonts w:ascii="Times New Roman" w:eastAsia="宋体"/>
          <w:color w:val="000000" w:themeColor="text1"/>
          <w:lang w:val="zh-CN"/>
        </w:rPr>
        <w:t xml:space="preserve"> ppb</w:t>
      </w:r>
      <w:r w:rsidRPr="00EE4182">
        <w:rPr>
          <w:rFonts w:ascii="Times New Roman" w:eastAsia="宋体"/>
          <w:color w:val="000000" w:themeColor="text1"/>
          <w:lang w:val="zh-CN"/>
        </w:rPr>
        <w:t>。</w:t>
      </w:r>
    </w:p>
    <w:p w14:paraId="4B220CEC" w14:textId="77777777" w:rsidR="00484F42" w:rsidRPr="00EE4182" w:rsidRDefault="00000000">
      <w:pPr>
        <w:pStyle w:val="a2"/>
        <w:spacing w:beforeLines="0" w:afterLines="0"/>
        <w:rPr>
          <w:rFonts w:ascii="Times New Roman"/>
          <w:color w:val="000000" w:themeColor="text1"/>
        </w:rPr>
      </w:pPr>
      <w:r w:rsidRPr="00EE4182">
        <w:rPr>
          <w:rFonts w:ascii="Times New Roman"/>
          <w:color w:val="000000" w:themeColor="text1"/>
        </w:rPr>
        <w:t>灵敏度：</w:t>
      </w:r>
      <w:r w:rsidRPr="00EE4182">
        <w:rPr>
          <w:rFonts w:ascii="Times New Roman"/>
          <w:color w:val="000000" w:themeColor="text1"/>
        </w:rPr>
        <w:t>≥95%</w:t>
      </w:r>
      <w:r w:rsidRPr="00EE4182">
        <w:rPr>
          <w:rFonts w:ascii="Times New Roman"/>
          <w:color w:val="000000" w:themeColor="text1"/>
        </w:rPr>
        <w:t>。</w:t>
      </w:r>
    </w:p>
    <w:p w14:paraId="74569FEF" w14:textId="77777777" w:rsidR="00484F42" w:rsidRPr="00EE4182" w:rsidRDefault="00000000">
      <w:pPr>
        <w:pStyle w:val="a2"/>
        <w:spacing w:beforeLines="0" w:afterLines="0"/>
        <w:rPr>
          <w:rFonts w:ascii="Times New Roman"/>
          <w:color w:val="000000" w:themeColor="text1"/>
        </w:rPr>
      </w:pPr>
      <w:r w:rsidRPr="00EE4182">
        <w:rPr>
          <w:rFonts w:ascii="Times New Roman"/>
          <w:color w:val="000000" w:themeColor="text1"/>
        </w:rPr>
        <w:t>特异性：</w:t>
      </w:r>
      <w:r w:rsidRPr="00EE4182">
        <w:rPr>
          <w:rFonts w:ascii="Times New Roman"/>
          <w:color w:val="000000" w:themeColor="text1"/>
        </w:rPr>
        <w:t>≥85%</w:t>
      </w:r>
      <w:r w:rsidRPr="00EE4182">
        <w:rPr>
          <w:rFonts w:ascii="Times New Roman"/>
          <w:color w:val="000000" w:themeColor="text1"/>
        </w:rPr>
        <w:t>。</w:t>
      </w:r>
    </w:p>
    <w:p w14:paraId="3A428ABC" w14:textId="77777777" w:rsidR="00484F42" w:rsidRPr="00EE4182" w:rsidRDefault="00000000">
      <w:pPr>
        <w:pStyle w:val="a2"/>
        <w:spacing w:beforeLines="0" w:afterLines="0"/>
        <w:rPr>
          <w:rFonts w:ascii="Times New Roman"/>
          <w:color w:val="000000" w:themeColor="text1"/>
        </w:rPr>
      </w:pPr>
      <w:r w:rsidRPr="00EE4182">
        <w:rPr>
          <w:rFonts w:ascii="Times New Roman"/>
          <w:color w:val="000000" w:themeColor="text1"/>
        </w:rPr>
        <w:t>假阴性率：</w:t>
      </w:r>
      <w:r w:rsidRPr="00EE4182">
        <w:rPr>
          <w:rFonts w:ascii="Times New Roman"/>
          <w:color w:val="000000" w:themeColor="text1"/>
        </w:rPr>
        <w:t>≤5%</w:t>
      </w:r>
      <w:r w:rsidRPr="00EE4182">
        <w:rPr>
          <w:rFonts w:ascii="Times New Roman"/>
          <w:color w:val="000000" w:themeColor="text1"/>
        </w:rPr>
        <w:t>。</w:t>
      </w:r>
    </w:p>
    <w:p w14:paraId="25D13254" w14:textId="77777777" w:rsidR="00484F42" w:rsidRPr="00EE4182" w:rsidRDefault="00000000">
      <w:pPr>
        <w:pStyle w:val="a2"/>
        <w:spacing w:beforeLines="0" w:afterLines="0"/>
        <w:rPr>
          <w:rFonts w:ascii="Times New Roman"/>
          <w:color w:val="000000" w:themeColor="text1"/>
        </w:rPr>
      </w:pPr>
      <w:r w:rsidRPr="00EE4182">
        <w:rPr>
          <w:rFonts w:ascii="Times New Roman"/>
          <w:color w:val="000000" w:themeColor="text1"/>
        </w:rPr>
        <w:t>假阳性率：</w:t>
      </w:r>
      <w:r w:rsidRPr="00EE4182">
        <w:rPr>
          <w:rFonts w:ascii="Times New Roman"/>
          <w:color w:val="000000" w:themeColor="text1"/>
        </w:rPr>
        <w:t>≤15%</w:t>
      </w:r>
      <w:r w:rsidRPr="00EE4182">
        <w:rPr>
          <w:rFonts w:ascii="Times New Roman"/>
          <w:color w:val="000000" w:themeColor="text1"/>
        </w:rPr>
        <w:t>。</w:t>
      </w:r>
    </w:p>
    <w:p w14:paraId="658486CC" w14:textId="77777777" w:rsidR="00484F42" w:rsidRPr="00EE4182" w:rsidRDefault="00000000">
      <w:pPr>
        <w:widowControl/>
        <w:ind w:firstLineChars="250" w:firstLine="450"/>
        <w:jc w:val="left"/>
        <w:rPr>
          <w:color w:val="000000" w:themeColor="text1"/>
        </w:rPr>
      </w:pPr>
      <w:r w:rsidRPr="00EE4182">
        <w:rPr>
          <w:rFonts w:eastAsia="黑体"/>
          <w:color w:val="000000" w:themeColor="text1"/>
          <w:kern w:val="0"/>
          <w:sz w:val="18"/>
          <w:szCs w:val="18"/>
        </w:rPr>
        <w:t>注：</w:t>
      </w:r>
      <w:r w:rsidRPr="00EE4182">
        <w:rPr>
          <w:color w:val="000000" w:themeColor="text1"/>
          <w:sz w:val="18"/>
          <w:szCs w:val="18"/>
        </w:rPr>
        <w:t>性能指标计算方法见附录</w:t>
      </w:r>
      <w:r w:rsidRPr="00EE4182">
        <w:rPr>
          <w:color w:val="000000" w:themeColor="text1"/>
          <w:sz w:val="18"/>
          <w:szCs w:val="18"/>
        </w:rPr>
        <w:t>A</w:t>
      </w:r>
      <w:r w:rsidRPr="00EE4182">
        <w:rPr>
          <w:color w:val="000000" w:themeColor="text1"/>
          <w:sz w:val="18"/>
          <w:szCs w:val="18"/>
        </w:rPr>
        <w:t>。</w:t>
      </w:r>
    </w:p>
    <w:p w14:paraId="2834287C" w14:textId="77777777" w:rsidR="00484F42" w:rsidRPr="00EE4182" w:rsidRDefault="00000000">
      <w:pPr>
        <w:pStyle w:val="a1"/>
        <w:spacing w:before="312" w:after="312"/>
        <w:rPr>
          <w:rFonts w:ascii="Times New Roman"/>
          <w:color w:val="000000" w:themeColor="text1"/>
        </w:rPr>
      </w:pPr>
      <w:bookmarkStart w:id="34" w:name="_Toc126056563"/>
      <w:r w:rsidRPr="00EE4182">
        <w:rPr>
          <w:rFonts w:ascii="Times New Roman"/>
          <w:color w:val="000000" w:themeColor="text1"/>
        </w:rPr>
        <w:lastRenderedPageBreak/>
        <w:t>其他</w:t>
      </w:r>
      <w:bookmarkEnd w:id="34"/>
    </w:p>
    <w:p w14:paraId="7401F7DB" w14:textId="77777777" w:rsidR="00484F42" w:rsidRPr="00EE4182" w:rsidRDefault="00000000">
      <w:pPr>
        <w:ind w:firstLineChars="200" w:firstLine="420"/>
        <w:rPr>
          <w:color w:val="000000" w:themeColor="text1"/>
          <w:szCs w:val="21"/>
        </w:rPr>
      </w:pPr>
      <w:r w:rsidRPr="00EE4182">
        <w:rPr>
          <w:color w:val="000000" w:themeColor="text1"/>
          <w:szCs w:val="21"/>
        </w:rPr>
        <w:t>本方法所述试剂、试剂</w:t>
      </w:r>
      <w:proofErr w:type="gramStart"/>
      <w:r w:rsidRPr="00EE4182">
        <w:rPr>
          <w:color w:val="000000" w:themeColor="text1"/>
          <w:szCs w:val="21"/>
        </w:rPr>
        <w:t>盒信息</w:t>
      </w:r>
      <w:proofErr w:type="gramEnd"/>
      <w:r w:rsidRPr="00EE4182">
        <w:rPr>
          <w:color w:val="000000" w:themeColor="text1"/>
          <w:szCs w:val="21"/>
        </w:rPr>
        <w:t>及操作步骤是为给方法使用者提供方便，在使用本方法时不作限定。方法使用者在使用试剂、试剂盒或操作步骤之前，应对其进行考察，性能指标应满足本方法规定的各项性能指标。</w:t>
      </w:r>
    </w:p>
    <w:p w14:paraId="0A8E9276" w14:textId="59E04BB9" w:rsidR="00484F42" w:rsidRPr="00EE4182" w:rsidRDefault="00000000">
      <w:pPr>
        <w:pStyle w:val="affa"/>
        <w:rPr>
          <w:rFonts w:ascii="Times New Roman"/>
          <w:color w:val="000000" w:themeColor="text1"/>
          <w:szCs w:val="21"/>
        </w:rPr>
      </w:pPr>
      <w:r w:rsidRPr="00EE4182">
        <w:rPr>
          <w:rFonts w:ascii="Times New Roman"/>
          <w:color w:val="000000" w:themeColor="text1"/>
          <w:szCs w:val="21"/>
        </w:rPr>
        <w:t>本方法参比标准为</w:t>
      </w:r>
      <w:r w:rsidR="00EE4182" w:rsidRPr="00EE4182">
        <w:rPr>
          <w:rFonts w:ascii="Times New Roman"/>
          <w:color w:val="000000" w:themeColor="text1"/>
        </w:rPr>
        <w:t>GB 5009.189-2016</w:t>
      </w:r>
      <w:r w:rsidR="00EE4182" w:rsidRPr="00EE4182">
        <w:rPr>
          <w:rFonts w:ascii="Times New Roman"/>
          <w:color w:val="000000" w:themeColor="text1"/>
        </w:rPr>
        <w:t>《食品中米酵菌酸的测定》</w:t>
      </w:r>
      <w:r w:rsidRPr="00EE4182">
        <w:rPr>
          <w:rFonts w:ascii="Times New Roman"/>
          <w:color w:val="000000" w:themeColor="text1"/>
          <w:szCs w:val="21"/>
        </w:rPr>
        <w:t>。</w:t>
      </w:r>
    </w:p>
    <w:p w14:paraId="1A955CC3" w14:textId="77777777" w:rsidR="00484F42" w:rsidRPr="00EE4182" w:rsidRDefault="00000000">
      <w:pPr>
        <w:rPr>
          <w:color w:val="000000" w:themeColor="text1"/>
          <w:szCs w:val="21"/>
        </w:rPr>
      </w:pPr>
      <w:r w:rsidRPr="00EE4182">
        <w:rPr>
          <w:color w:val="000000" w:themeColor="text1"/>
          <w:szCs w:val="21"/>
        </w:rPr>
        <w:br w:type="page"/>
      </w:r>
    </w:p>
    <w:p w14:paraId="6F14588A" w14:textId="77777777" w:rsidR="00484F42" w:rsidRPr="00EE4182" w:rsidRDefault="00000000">
      <w:pPr>
        <w:pStyle w:val="a1"/>
        <w:numPr>
          <w:ilvl w:val="0"/>
          <w:numId w:val="0"/>
        </w:numPr>
        <w:spacing w:beforeLines="0" w:afterLines="0"/>
        <w:jc w:val="center"/>
        <w:rPr>
          <w:rFonts w:ascii="Times New Roman"/>
          <w:color w:val="000000" w:themeColor="text1"/>
        </w:rPr>
      </w:pPr>
      <w:bookmarkStart w:id="35" w:name="_Toc125907984"/>
      <w:bookmarkStart w:id="36" w:name="_Toc126056564"/>
      <w:r w:rsidRPr="00EE4182">
        <w:rPr>
          <w:rFonts w:ascii="Times New Roman"/>
          <w:color w:val="000000" w:themeColor="text1"/>
        </w:rPr>
        <w:lastRenderedPageBreak/>
        <w:t>附</w:t>
      </w:r>
      <w:r w:rsidRPr="00EE4182">
        <w:rPr>
          <w:rFonts w:ascii="Times New Roman"/>
          <w:color w:val="000000" w:themeColor="text1"/>
        </w:rPr>
        <w:t xml:space="preserve">  </w:t>
      </w:r>
      <w:r w:rsidRPr="00EE4182">
        <w:rPr>
          <w:rFonts w:ascii="Times New Roman"/>
          <w:color w:val="000000" w:themeColor="text1"/>
        </w:rPr>
        <w:t>录</w:t>
      </w:r>
      <w:r w:rsidRPr="00EE4182">
        <w:rPr>
          <w:rFonts w:ascii="Times New Roman"/>
          <w:color w:val="000000" w:themeColor="text1"/>
        </w:rPr>
        <w:t xml:space="preserve">  A</w:t>
      </w:r>
      <w:bookmarkEnd w:id="35"/>
      <w:bookmarkEnd w:id="36"/>
    </w:p>
    <w:p w14:paraId="7A958CB5" w14:textId="77777777" w:rsidR="00484F42" w:rsidRPr="00EE4182" w:rsidRDefault="00000000">
      <w:pPr>
        <w:jc w:val="center"/>
        <w:rPr>
          <w:rFonts w:eastAsia="黑体"/>
          <w:color w:val="000000" w:themeColor="text1"/>
          <w:szCs w:val="21"/>
        </w:rPr>
      </w:pPr>
      <w:bookmarkStart w:id="37" w:name="_Toc9661_WPSOffice_Level1"/>
      <w:r w:rsidRPr="00EE4182">
        <w:rPr>
          <w:rFonts w:eastAsia="黑体"/>
          <w:color w:val="000000" w:themeColor="text1"/>
          <w:szCs w:val="21"/>
        </w:rPr>
        <w:t>（规范性）</w:t>
      </w:r>
    </w:p>
    <w:p w14:paraId="5643EF38" w14:textId="77777777" w:rsidR="00484F42" w:rsidRPr="00EE4182" w:rsidRDefault="00000000">
      <w:pPr>
        <w:jc w:val="center"/>
        <w:outlineLvl w:val="1"/>
        <w:rPr>
          <w:rFonts w:eastAsia="方正小标宋简体"/>
          <w:color w:val="000000" w:themeColor="text1"/>
          <w:sz w:val="42"/>
          <w:szCs w:val="42"/>
        </w:rPr>
      </w:pPr>
      <w:r w:rsidRPr="00EE4182">
        <w:rPr>
          <w:rFonts w:eastAsia="黑体"/>
          <w:color w:val="000000" w:themeColor="text1"/>
          <w:szCs w:val="21"/>
        </w:rPr>
        <w:t>快速检测方法性能指标计算表</w:t>
      </w:r>
      <w:bookmarkEnd w:id="37"/>
    </w:p>
    <w:p w14:paraId="073D0DBD" w14:textId="77777777" w:rsidR="00484F42" w:rsidRPr="00EE4182" w:rsidRDefault="00000000">
      <w:pPr>
        <w:spacing w:beforeLines="100" w:before="312" w:afterLines="100" w:after="312"/>
        <w:ind w:firstLineChars="200" w:firstLine="420"/>
        <w:rPr>
          <w:color w:val="000000" w:themeColor="text1"/>
          <w:szCs w:val="21"/>
        </w:rPr>
      </w:pPr>
      <w:bookmarkStart w:id="38" w:name="_Toc23946_WPSOffice_Level1"/>
      <w:bookmarkStart w:id="39" w:name="_Toc4952_WPSOffice_Level1"/>
      <w:bookmarkStart w:id="40" w:name="_Toc26872_WPSOffice_Level1"/>
      <w:bookmarkStart w:id="41" w:name="_Toc16121_WPSOffice_Level1"/>
      <w:r w:rsidRPr="00EE4182">
        <w:rPr>
          <w:color w:val="000000" w:themeColor="text1"/>
          <w:szCs w:val="21"/>
        </w:rPr>
        <w:t>性能指标计算方法见表</w:t>
      </w:r>
      <w:r w:rsidRPr="00EE4182">
        <w:rPr>
          <w:color w:val="000000" w:themeColor="text1"/>
          <w:szCs w:val="21"/>
        </w:rPr>
        <w:t>A.1</w:t>
      </w:r>
      <w:r w:rsidRPr="00EE4182">
        <w:rPr>
          <w:color w:val="000000" w:themeColor="text1"/>
          <w:szCs w:val="21"/>
        </w:rPr>
        <w:t>。</w:t>
      </w:r>
    </w:p>
    <w:p w14:paraId="4C44CFB2" w14:textId="77777777" w:rsidR="00484F42" w:rsidRPr="00EE4182" w:rsidRDefault="00000000">
      <w:pPr>
        <w:tabs>
          <w:tab w:val="left" w:pos="2730"/>
        </w:tabs>
        <w:spacing w:beforeLines="50" w:before="156" w:afterLines="50" w:after="156"/>
        <w:jc w:val="center"/>
        <w:rPr>
          <w:color w:val="000000" w:themeColor="text1"/>
          <w:szCs w:val="21"/>
        </w:rPr>
      </w:pPr>
      <w:r w:rsidRPr="00EE4182">
        <w:rPr>
          <w:rFonts w:eastAsia="黑体"/>
          <w:color w:val="000000" w:themeColor="text1"/>
          <w:szCs w:val="21"/>
        </w:rPr>
        <w:t>表</w:t>
      </w:r>
      <w:r w:rsidRPr="00EE4182">
        <w:rPr>
          <w:rFonts w:eastAsia="黑体"/>
          <w:color w:val="000000" w:themeColor="text1"/>
          <w:szCs w:val="21"/>
        </w:rPr>
        <w:t xml:space="preserve">A.1  </w:t>
      </w:r>
      <w:r w:rsidRPr="00EE4182">
        <w:rPr>
          <w:rFonts w:eastAsia="黑体"/>
          <w:color w:val="000000" w:themeColor="text1"/>
          <w:szCs w:val="21"/>
        </w:rPr>
        <w:t>性能指标计算方法</w:t>
      </w:r>
    </w:p>
    <w:tbl>
      <w:tblPr>
        <w:tblW w:w="85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020"/>
        <w:gridCol w:w="1920"/>
        <w:gridCol w:w="1920"/>
        <w:gridCol w:w="2680"/>
      </w:tblGrid>
      <w:tr w:rsidR="00484F42" w:rsidRPr="00EE4182" w14:paraId="04155BE6" w14:textId="77777777">
        <w:trPr>
          <w:trHeight w:val="320"/>
          <w:jc w:val="center"/>
        </w:trPr>
        <w:tc>
          <w:tcPr>
            <w:tcW w:w="2020" w:type="dxa"/>
            <w:vMerge w:val="restart"/>
            <w:tcBorders>
              <w:tl2br w:val="nil"/>
              <w:tr2bl w:val="nil"/>
            </w:tcBorders>
            <w:shd w:val="clear" w:color="auto" w:fill="auto"/>
            <w:vAlign w:val="center"/>
          </w:tcPr>
          <w:bookmarkEnd w:id="38"/>
          <w:bookmarkEnd w:id="39"/>
          <w:bookmarkEnd w:id="40"/>
          <w:bookmarkEnd w:id="41"/>
          <w:p w14:paraId="06E0B6CF" w14:textId="77777777" w:rsidR="00484F42" w:rsidRPr="00EE4182" w:rsidRDefault="00000000">
            <w:pPr>
              <w:widowControl/>
              <w:spacing w:line="360" w:lineRule="auto"/>
              <w:jc w:val="center"/>
              <w:rPr>
                <w:color w:val="000000" w:themeColor="text1"/>
                <w:kern w:val="0"/>
                <w:sz w:val="18"/>
                <w:szCs w:val="18"/>
              </w:rPr>
            </w:pPr>
            <w:r w:rsidRPr="00EE4182">
              <w:rPr>
                <w:color w:val="000000" w:themeColor="text1"/>
                <w:kern w:val="0"/>
                <w:sz w:val="18"/>
                <w:szCs w:val="18"/>
              </w:rPr>
              <w:t>样品情况</w:t>
            </w:r>
            <w:r w:rsidRPr="00EE4182">
              <w:rPr>
                <w:rFonts w:ascii="宋体" w:hAnsi="宋体" w:cs="宋体" w:hint="eastAsia"/>
                <w:color w:val="000000" w:themeColor="text1"/>
                <w:kern w:val="0"/>
                <w:szCs w:val="21"/>
                <w:vertAlign w:val="superscript"/>
              </w:rPr>
              <w:t>①</w:t>
            </w:r>
          </w:p>
        </w:tc>
        <w:tc>
          <w:tcPr>
            <w:tcW w:w="3840" w:type="dxa"/>
            <w:gridSpan w:val="2"/>
            <w:tcBorders>
              <w:tl2br w:val="nil"/>
              <w:tr2bl w:val="nil"/>
            </w:tcBorders>
            <w:shd w:val="clear" w:color="auto" w:fill="auto"/>
            <w:vAlign w:val="center"/>
          </w:tcPr>
          <w:p w14:paraId="75D1E030" w14:textId="77777777" w:rsidR="00484F42" w:rsidRPr="00EE4182" w:rsidRDefault="00000000">
            <w:pPr>
              <w:widowControl/>
              <w:spacing w:line="360" w:lineRule="auto"/>
              <w:jc w:val="center"/>
              <w:rPr>
                <w:color w:val="000000" w:themeColor="text1"/>
                <w:kern w:val="0"/>
                <w:sz w:val="18"/>
                <w:szCs w:val="18"/>
              </w:rPr>
            </w:pPr>
            <w:r w:rsidRPr="00EE4182">
              <w:rPr>
                <w:color w:val="000000" w:themeColor="text1"/>
                <w:kern w:val="0"/>
                <w:sz w:val="18"/>
                <w:szCs w:val="18"/>
              </w:rPr>
              <w:t>检测结果</w:t>
            </w:r>
            <w:r w:rsidRPr="00EE4182">
              <w:rPr>
                <w:rFonts w:ascii="宋体" w:hAnsi="宋体" w:cs="宋体" w:hint="eastAsia"/>
                <w:color w:val="000000" w:themeColor="text1"/>
                <w:kern w:val="0"/>
                <w:szCs w:val="21"/>
                <w:vertAlign w:val="superscript"/>
              </w:rPr>
              <w:t>②</w:t>
            </w:r>
          </w:p>
        </w:tc>
        <w:tc>
          <w:tcPr>
            <w:tcW w:w="2680" w:type="dxa"/>
            <w:vMerge w:val="restart"/>
            <w:tcBorders>
              <w:tl2br w:val="nil"/>
              <w:tr2bl w:val="nil"/>
            </w:tcBorders>
            <w:shd w:val="clear" w:color="auto" w:fill="auto"/>
            <w:vAlign w:val="center"/>
          </w:tcPr>
          <w:p w14:paraId="0F928C19" w14:textId="77777777" w:rsidR="00484F42" w:rsidRPr="00EE4182" w:rsidRDefault="00000000">
            <w:pPr>
              <w:widowControl/>
              <w:spacing w:line="360" w:lineRule="auto"/>
              <w:jc w:val="center"/>
              <w:rPr>
                <w:color w:val="000000" w:themeColor="text1"/>
                <w:kern w:val="0"/>
                <w:sz w:val="18"/>
                <w:szCs w:val="18"/>
              </w:rPr>
            </w:pPr>
            <w:r w:rsidRPr="00EE4182">
              <w:rPr>
                <w:color w:val="000000" w:themeColor="text1"/>
                <w:kern w:val="0"/>
                <w:sz w:val="18"/>
                <w:szCs w:val="18"/>
              </w:rPr>
              <w:t>总数</w:t>
            </w:r>
          </w:p>
        </w:tc>
      </w:tr>
      <w:tr w:rsidR="00484F42" w:rsidRPr="00EE4182" w14:paraId="561338BD" w14:textId="77777777">
        <w:trPr>
          <w:trHeight w:val="320"/>
          <w:jc w:val="center"/>
        </w:trPr>
        <w:tc>
          <w:tcPr>
            <w:tcW w:w="2020" w:type="dxa"/>
            <w:vMerge/>
            <w:tcBorders>
              <w:bottom w:val="single" w:sz="12" w:space="0" w:color="auto"/>
              <w:tl2br w:val="nil"/>
              <w:tr2bl w:val="nil"/>
            </w:tcBorders>
            <w:vAlign w:val="center"/>
          </w:tcPr>
          <w:p w14:paraId="42733E9A" w14:textId="77777777" w:rsidR="00484F42" w:rsidRPr="00EE4182" w:rsidRDefault="00484F42">
            <w:pPr>
              <w:widowControl/>
              <w:spacing w:line="360" w:lineRule="auto"/>
              <w:jc w:val="left"/>
              <w:rPr>
                <w:color w:val="000000" w:themeColor="text1"/>
                <w:kern w:val="0"/>
                <w:sz w:val="18"/>
                <w:szCs w:val="18"/>
              </w:rPr>
            </w:pPr>
          </w:p>
        </w:tc>
        <w:tc>
          <w:tcPr>
            <w:tcW w:w="1920" w:type="dxa"/>
            <w:tcBorders>
              <w:bottom w:val="single" w:sz="12" w:space="0" w:color="auto"/>
              <w:tl2br w:val="nil"/>
              <w:tr2bl w:val="nil"/>
            </w:tcBorders>
            <w:shd w:val="clear" w:color="auto" w:fill="auto"/>
            <w:vAlign w:val="center"/>
          </w:tcPr>
          <w:p w14:paraId="5A356EB0" w14:textId="77777777" w:rsidR="00484F42" w:rsidRPr="00EE4182" w:rsidRDefault="00000000">
            <w:pPr>
              <w:widowControl/>
              <w:spacing w:line="360" w:lineRule="auto"/>
              <w:jc w:val="center"/>
              <w:rPr>
                <w:color w:val="000000" w:themeColor="text1"/>
                <w:kern w:val="0"/>
                <w:sz w:val="18"/>
                <w:szCs w:val="18"/>
              </w:rPr>
            </w:pPr>
            <w:r w:rsidRPr="00EE4182">
              <w:rPr>
                <w:color w:val="000000" w:themeColor="text1"/>
                <w:kern w:val="0"/>
                <w:sz w:val="18"/>
                <w:szCs w:val="18"/>
              </w:rPr>
              <w:t>阳性</w:t>
            </w:r>
          </w:p>
        </w:tc>
        <w:tc>
          <w:tcPr>
            <w:tcW w:w="1920" w:type="dxa"/>
            <w:tcBorders>
              <w:bottom w:val="single" w:sz="12" w:space="0" w:color="auto"/>
              <w:tl2br w:val="nil"/>
              <w:tr2bl w:val="nil"/>
            </w:tcBorders>
            <w:shd w:val="clear" w:color="auto" w:fill="auto"/>
            <w:vAlign w:val="center"/>
          </w:tcPr>
          <w:p w14:paraId="4EE4407C" w14:textId="77777777" w:rsidR="00484F42" w:rsidRPr="00EE4182" w:rsidRDefault="00000000">
            <w:pPr>
              <w:widowControl/>
              <w:spacing w:line="360" w:lineRule="auto"/>
              <w:jc w:val="center"/>
              <w:rPr>
                <w:color w:val="000000" w:themeColor="text1"/>
                <w:kern w:val="0"/>
                <w:sz w:val="18"/>
                <w:szCs w:val="18"/>
              </w:rPr>
            </w:pPr>
            <w:r w:rsidRPr="00EE4182">
              <w:rPr>
                <w:color w:val="000000" w:themeColor="text1"/>
                <w:kern w:val="0"/>
                <w:sz w:val="18"/>
                <w:szCs w:val="18"/>
              </w:rPr>
              <w:t>阴性</w:t>
            </w:r>
          </w:p>
        </w:tc>
        <w:tc>
          <w:tcPr>
            <w:tcW w:w="2680" w:type="dxa"/>
            <w:vMerge/>
            <w:tcBorders>
              <w:bottom w:val="single" w:sz="12" w:space="0" w:color="auto"/>
              <w:tl2br w:val="nil"/>
              <w:tr2bl w:val="nil"/>
            </w:tcBorders>
            <w:vAlign w:val="center"/>
          </w:tcPr>
          <w:p w14:paraId="258ABA21" w14:textId="77777777" w:rsidR="00484F42" w:rsidRPr="00EE4182" w:rsidRDefault="00484F42">
            <w:pPr>
              <w:widowControl/>
              <w:spacing w:line="360" w:lineRule="auto"/>
              <w:jc w:val="left"/>
              <w:rPr>
                <w:color w:val="000000" w:themeColor="text1"/>
                <w:kern w:val="0"/>
                <w:sz w:val="18"/>
                <w:szCs w:val="18"/>
              </w:rPr>
            </w:pPr>
          </w:p>
        </w:tc>
      </w:tr>
      <w:tr w:rsidR="00484F42" w:rsidRPr="00EE4182" w14:paraId="628E2395" w14:textId="77777777">
        <w:trPr>
          <w:trHeight w:val="320"/>
          <w:jc w:val="center"/>
        </w:trPr>
        <w:tc>
          <w:tcPr>
            <w:tcW w:w="2020" w:type="dxa"/>
            <w:tcBorders>
              <w:top w:val="single" w:sz="12" w:space="0" w:color="auto"/>
            </w:tcBorders>
            <w:shd w:val="clear" w:color="auto" w:fill="auto"/>
            <w:vAlign w:val="center"/>
          </w:tcPr>
          <w:p w14:paraId="3A747FB4" w14:textId="77777777" w:rsidR="00484F42" w:rsidRPr="00EE4182" w:rsidRDefault="00000000">
            <w:pPr>
              <w:widowControl/>
              <w:spacing w:line="360" w:lineRule="auto"/>
              <w:jc w:val="center"/>
              <w:rPr>
                <w:color w:val="000000" w:themeColor="text1"/>
                <w:kern w:val="0"/>
                <w:sz w:val="18"/>
                <w:szCs w:val="18"/>
              </w:rPr>
            </w:pPr>
            <w:r w:rsidRPr="00EE4182">
              <w:rPr>
                <w:color w:val="000000" w:themeColor="text1"/>
                <w:kern w:val="0"/>
                <w:sz w:val="18"/>
                <w:szCs w:val="18"/>
              </w:rPr>
              <w:t>阳性</w:t>
            </w:r>
          </w:p>
        </w:tc>
        <w:tc>
          <w:tcPr>
            <w:tcW w:w="1920" w:type="dxa"/>
            <w:tcBorders>
              <w:top w:val="single" w:sz="12" w:space="0" w:color="auto"/>
            </w:tcBorders>
            <w:shd w:val="clear" w:color="auto" w:fill="auto"/>
            <w:vAlign w:val="center"/>
          </w:tcPr>
          <w:p w14:paraId="2253FC73" w14:textId="77777777" w:rsidR="00484F42" w:rsidRPr="00EE4182" w:rsidRDefault="00000000">
            <w:pPr>
              <w:widowControl/>
              <w:spacing w:line="360" w:lineRule="auto"/>
              <w:jc w:val="center"/>
              <w:rPr>
                <w:color w:val="000000" w:themeColor="text1"/>
                <w:kern w:val="0"/>
                <w:sz w:val="18"/>
                <w:szCs w:val="18"/>
              </w:rPr>
            </w:pPr>
            <w:r w:rsidRPr="00EE4182">
              <w:rPr>
                <w:color w:val="000000" w:themeColor="text1"/>
                <w:kern w:val="0"/>
                <w:sz w:val="18"/>
                <w:szCs w:val="18"/>
              </w:rPr>
              <w:t>N</w:t>
            </w:r>
            <w:r w:rsidRPr="00EE4182">
              <w:rPr>
                <w:color w:val="000000" w:themeColor="text1"/>
                <w:kern w:val="0"/>
                <w:sz w:val="18"/>
                <w:szCs w:val="18"/>
                <w:vertAlign w:val="subscript"/>
              </w:rPr>
              <w:t>11</w:t>
            </w:r>
          </w:p>
        </w:tc>
        <w:tc>
          <w:tcPr>
            <w:tcW w:w="1920" w:type="dxa"/>
            <w:tcBorders>
              <w:top w:val="single" w:sz="12" w:space="0" w:color="auto"/>
            </w:tcBorders>
            <w:shd w:val="clear" w:color="auto" w:fill="auto"/>
            <w:vAlign w:val="center"/>
          </w:tcPr>
          <w:p w14:paraId="0B089C60" w14:textId="77777777" w:rsidR="00484F42" w:rsidRPr="00EE4182" w:rsidRDefault="00000000">
            <w:pPr>
              <w:widowControl/>
              <w:spacing w:line="360" w:lineRule="auto"/>
              <w:jc w:val="center"/>
              <w:rPr>
                <w:color w:val="000000" w:themeColor="text1"/>
                <w:kern w:val="0"/>
                <w:sz w:val="18"/>
                <w:szCs w:val="18"/>
              </w:rPr>
            </w:pPr>
            <w:r w:rsidRPr="00EE4182">
              <w:rPr>
                <w:color w:val="000000" w:themeColor="text1"/>
                <w:kern w:val="0"/>
                <w:sz w:val="18"/>
                <w:szCs w:val="18"/>
              </w:rPr>
              <w:t>N</w:t>
            </w:r>
            <w:r w:rsidRPr="00EE4182">
              <w:rPr>
                <w:color w:val="000000" w:themeColor="text1"/>
                <w:kern w:val="0"/>
                <w:sz w:val="18"/>
                <w:szCs w:val="18"/>
                <w:vertAlign w:val="subscript"/>
              </w:rPr>
              <w:t>12</w:t>
            </w:r>
          </w:p>
        </w:tc>
        <w:tc>
          <w:tcPr>
            <w:tcW w:w="2680" w:type="dxa"/>
            <w:tcBorders>
              <w:top w:val="single" w:sz="12" w:space="0" w:color="auto"/>
            </w:tcBorders>
            <w:shd w:val="clear" w:color="auto" w:fill="auto"/>
            <w:vAlign w:val="center"/>
          </w:tcPr>
          <w:p w14:paraId="6463C51F" w14:textId="77777777" w:rsidR="00484F42" w:rsidRPr="00EE4182" w:rsidRDefault="00000000">
            <w:pPr>
              <w:widowControl/>
              <w:spacing w:line="360" w:lineRule="auto"/>
              <w:jc w:val="center"/>
              <w:rPr>
                <w:color w:val="000000" w:themeColor="text1"/>
                <w:kern w:val="0"/>
                <w:sz w:val="18"/>
                <w:szCs w:val="18"/>
              </w:rPr>
            </w:pPr>
            <w:r w:rsidRPr="00EE4182">
              <w:rPr>
                <w:color w:val="000000" w:themeColor="text1"/>
                <w:kern w:val="0"/>
                <w:sz w:val="18"/>
                <w:szCs w:val="18"/>
              </w:rPr>
              <w:t>N</w:t>
            </w:r>
            <w:proofErr w:type="gramStart"/>
            <w:r w:rsidRPr="00EE4182">
              <w:rPr>
                <w:color w:val="000000" w:themeColor="text1"/>
                <w:kern w:val="0"/>
                <w:sz w:val="18"/>
                <w:szCs w:val="18"/>
                <w:vertAlign w:val="subscript"/>
              </w:rPr>
              <w:t>1.</w:t>
            </w:r>
            <w:r w:rsidRPr="00EE4182">
              <w:rPr>
                <w:color w:val="000000" w:themeColor="text1"/>
                <w:kern w:val="0"/>
                <w:sz w:val="18"/>
                <w:szCs w:val="18"/>
              </w:rPr>
              <w:t>=</w:t>
            </w:r>
            <w:proofErr w:type="gramEnd"/>
            <w:r w:rsidRPr="00EE4182">
              <w:rPr>
                <w:color w:val="000000" w:themeColor="text1"/>
                <w:kern w:val="0"/>
                <w:sz w:val="18"/>
                <w:szCs w:val="18"/>
              </w:rPr>
              <w:t>N</w:t>
            </w:r>
            <w:r w:rsidRPr="00EE4182">
              <w:rPr>
                <w:color w:val="000000" w:themeColor="text1"/>
                <w:kern w:val="0"/>
                <w:sz w:val="18"/>
                <w:szCs w:val="18"/>
                <w:vertAlign w:val="subscript"/>
              </w:rPr>
              <w:t>11</w:t>
            </w:r>
            <w:r w:rsidRPr="00EE4182">
              <w:rPr>
                <w:color w:val="000000" w:themeColor="text1"/>
                <w:kern w:val="0"/>
                <w:sz w:val="18"/>
                <w:szCs w:val="18"/>
              </w:rPr>
              <w:t>+N</w:t>
            </w:r>
            <w:r w:rsidRPr="00EE4182">
              <w:rPr>
                <w:color w:val="000000" w:themeColor="text1"/>
                <w:kern w:val="0"/>
                <w:sz w:val="18"/>
                <w:szCs w:val="18"/>
                <w:vertAlign w:val="subscript"/>
              </w:rPr>
              <w:t>12</w:t>
            </w:r>
          </w:p>
        </w:tc>
      </w:tr>
      <w:tr w:rsidR="00484F42" w:rsidRPr="00EE4182" w14:paraId="05AE610D" w14:textId="77777777">
        <w:trPr>
          <w:trHeight w:val="465"/>
          <w:jc w:val="center"/>
        </w:trPr>
        <w:tc>
          <w:tcPr>
            <w:tcW w:w="2020" w:type="dxa"/>
            <w:tcBorders>
              <w:tl2br w:val="nil"/>
              <w:tr2bl w:val="nil"/>
            </w:tcBorders>
            <w:shd w:val="clear" w:color="auto" w:fill="auto"/>
            <w:vAlign w:val="center"/>
          </w:tcPr>
          <w:p w14:paraId="01F7E57F" w14:textId="77777777" w:rsidR="00484F42" w:rsidRPr="00EE4182" w:rsidRDefault="00000000">
            <w:pPr>
              <w:widowControl/>
              <w:spacing w:line="360" w:lineRule="auto"/>
              <w:jc w:val="center"/>
              <w:rPr>
                <w:color w:val="000000" w:themeColor="text1"/>
                <w:kern w:val="0"/>
                <w:sz w:val="18"/>
                <w:szCs w:val="18"/>
              </w:rPr>
            </w:pPr>
            <w:r w:rsidRPr="00EE4182">
              <w:rPr>
                <w:color w:val="000000" w:themeColor="text1"/>
                <w:kern w:val="0"/>
                <w:sz w:val="18"/>
                <w:szCs w:val="18"/>
              </w:rPr>
              <w:t>阴性</w:t>
            </w:r>
          </w:p>
        </w:tc>
        <w:tc>
          <w:tcPr>
            <w:tcW w:w="1920" w:type="dxa"/>
            <w:tcBorders>
              <w:tl2br w:val="nil"/>
              <w:tr2bl w:val="nil"/>
            </w:tcBorders>
            <w:shd w:val="clear" w:color="auto" w:fill="auto"/>
            <w:vAlign w:val="center"/>
          </w:tcPr>
          <w:p w14:paraId="1E2BEEDD" w14:textId="77777777" w:rsidR="00484F42" w:rsidRPr="00EE4182" w:rsidRDefault="00000000">
            <w:pPr>
              <w:widowControl/>
              <w:spacing w:line="360" w:lineRule="auto"/>
              <w:jc w:val="center"/>
              <w:rPr>
                <w:color w:val="000000" w:themeColor="text1"/>
                <w:kern w:val="0"/>
                <w:sz w:val="18"/>
                <w:szCs w:val="18"/>
              </w:rPr>
            </w:pPr>
            <w:r w:rsidRPr="00EE4182">
              <w:rPr>
                <w:color w:val="000000" w:themeColor="text1"/>
                <w:kern w:val="0"/>
                <w:sz w:val="18"/>
                <w:szCs w:val="18"/>
              </w:rPr>
              <w:t>N</w:t>
            </w:r>
            <w:r w:rsidRPr="00EE4182">
              <w:rPr>
                <w:color w:val="000000" w:themeColor="text1"/>
                <w:kern w:val="0"/>
                <w:sz w:val="18"/>
                <w:szCs w:val="18"/>
                <w:vertAlign w:val="subscript"/>
              </w:rPr>
              <w:t>21</w:t>
            </w:r>
          </w:p>
        </w:tc>
        <w:tc>
          <w:tcPr>
            <w:tcW w:w="1920" w:type="dxa"/>
            <w:tcBorders>
              <w:tl2br w:val="nil"/>
              <w:tr2bl w:val="nil"/>
            </w:tcBorders>
            <w:shd w:val="clear" w:color="auto" w:fill="auto"/>
            <w:vAlign w:val="center"/>
          </w:tcPr>
          <w:p w14:paraId="167750D5" w14:textId="77777777" w:rsidR="00484F42" w:rsidRPr="00EE4182" w:rsidRDefault="00000000">
            <w:pPr>
              <w:widowControl/>
              <w:spacing w:line="360" w:lineRule="auto"/>
              <w:jc w:val="center"/>
              <w:rPr>
                <w:color w:val="000000" w:themeColor="text1"/>
                <w:kern w:val="0"/>
                <w:sz w:val="18"/>
                <w:szCs w:val="18"/>
              </w:rPr>
            </w:pPr>
            <w:r w:rsidRPr="00EE4182">
              <w:rPr>
                <w:color w:val="000000" w:themeColor="text1"/>
                <w:kern w:val="0"/>
                <w:sz w:val="18"/>
                <w:szCs w:val="18"/>
              </w:rPr>
              <w:t>N</w:t>
            </w:r>
            <w:r w:rsidRPr="00EE4182">
              <w:rPr>
                <w:color w:val="000000" w:themeColor="text1"/>
                <w:kern w:val="0"/>
                <w:sz w:val="18"/>
                <w:szCs w:val="18"/>
                <w:vertAlign w:val="subscript"/>
              </w:rPr>
              <w:t>22</w:t>
            </w:r>
          </w:p>
        </w:tc>
        <w:tc>
          <w:tcPr>
            <w:tcW w:w="2680" w:type="dxa"/>
            <w:tcBorders>
              <w:tl2br w:val="nil"/>
              <w:tr2bl w:val="nil"/>
            </w:tcBorders>
            <w:shd w:val="clear" w:color="auto" w:fill="auto"/>
            <w:vAlign w:val="center"/>
          </w:tcPr>
          <w:p w14:paraId="7A64BCDD" w14:textId="77777777" w:rsidR="00484F42" w:rsidRPr="00EE4182" w:rsidRDefault="00000000">
            <w:pPr>
              <w:widowControl/>
              <w:spacing w:line="360" w:lineRule="auto"/>
              <w:jc w:val="center"/>
              <w:rPr>
                <w:color w:val="000000" w:themeColor="text1"/>
                <w:kern w:val="0"/>
                <w:sz w:val="18"/>
                <w:szCs w:val="18"/>
              </w:rPr>
            </w:pPr>
            <w:r w:rsidRPr="00EE4182">
              <w:rPr>
                <w:color w:val="000000" w:themeColor="text1"/>
                <w:kern w:val="0"/>
                <w:sz w:val="18"/>
                <w:szCs w:val="18"/>
              </w:rPr>
              <w:t>N</w:t>
            </w:r>
            <w:proofErr w:type="gramStart"/>
            <w:r w:rsidRPr="00EE4182">
              <w:rPr>
                <w:color w:val="000000" w:themeColor="text1"/>
                <w:kern w:val="0"/>
                <w:sz w:val="18"/>
                <w:szCs w:val="18"/>
                <w:vertAlign w:val="subscript"/>
              </w:rPr>
              <w:t>2.</w:t>
            </w:r>
            <w:r w:rsidRPr="00EE4182">
              <w:rPr>
                <w:color w:val="000000" w:themeColor="text1"/>
                <w:kern w:val="0"/>
                <w:sz w:val="18"/>
                <w:szCs w:val="18"/>
              </w:rPr>
              <w:t>=</w:t>
            </w:r>
            <w:proofErr w:type="gramEnd"/>
            <w:r w:rsidRPr="00EE4182">
              <w:rPr>
                <w:color w:val="000000" w:themeColor="text1"/>
                <w:kern w:val="0"/>
                <w:sz w:val="18"/>
                <w:szCs w:val="18"/>
              </w:rPr>
              <w:t>N</w:t>
            </w:r>
            <w:r w:rsidRPr="00EE4182">
              <w:rPr>
                <w:color w:val="000000" w:themeColor="text1"/>
                <w:kern w:val="0"/>
                <w:sz w:val="18"/>
                <w:szCs w:val="18"/>
                <w:vertAlign w:val="subscript"/>
              </w:rPr>
              <w:t>21</w:t>
            </w:r>
            <w:r w:rsidRPr="00EE4182">
              <w:rPr>
                <w:color w:val="000000" w:themeColor="text1"/>
                <w:kern w:val="0"/>
                <w:sz w:val="18"/>
                <w:szCs w:val="18"/>
              </w:rPr>
              <w:t>+N</w:t>
            </w:r>
            <w:r w:rsidRPr="00EE4182">
              <w:rPr>
                <w:color w:val="000000" w:themeColor="text1"/>
                <w:kern w:val="0"/>
                <w:sz w:val="18"/>
                <w:szCs w:val="18"/>
                <w:vertAlign w:val="subscript"/>
              </w:rPr>
              <w:t>22</w:t>
            </w:r>
          </w:p>
        </w:tc>
      </w:tr>
      <w:tr w:rsidR="00484F42" w:rsidRPr="00EE4182" w14:paraId="384A3FE3" w14:textId="77777777">
        <w:trPr>
          <w:trHeight w:val="320"/>
          <w:jc w:val="center"/>
        </w:trPr>
        <w:tc>
          <w:tcPr>
            <w:tcW w:w="2020" w:type="dxa"/>
            <w:tcBorders>
              <w:tl2br w:val="nil"/>
              <w:tr2bl w:val="nil"/>
            </w:tcBorders>
            <w:shd w:val="clear" w:color="auto" w:fill="auto"/>
            <w:vAlign w:val="center"/>
          </w:tcPr>
          <w:p w14:paraId="0DCDDF75" w14:textId="77777777" w:rsidR="00484F42" w:rsidRPr="00EE4182" w:rsidRDefault="00000000">
            <w:pPr>
              <w:widowControl/>
              <w:spacing w:line="360" w:lineRule="auto"/>
              <w:jc w:val="center"/>
              <w:rPr>
                <w:color w:val="000000" w:themeColor="text1"/>
                <w:kern w:val="0"/>
                <w:sz w:val="18"/>
                <w:szCs w:val="18"/>
              </w:rPr>
            </w:pPr>
            <w:r w:rsidRPr="00EE4182">
              <w:rPr>
                <w:color w:val="000000" w:themeColor="text1"/>
                <w:kern w:val="0"/>
                <w:sz w:val="18"/>
                <w:szCs w:val="18"/>
              </w:rPr>
              <w:t>总数</w:t>
            </w:r>
          </w:p>
        </w:tc>
        <w:tc>
          <w:tcPr>
            <w:tcW w:w="1920" w:type="dxa"/>
            <w:tcBorders>
              <w:tl2br w:val="nil"/>
              <w:tr2bl w:val="nil"/>
            </w:tcBorders>
            <w:shd w:val="clear" w:color="auto" w:fill="auto"/>
            <w:vAlign w:val="center"/>
          </w:tcPr>
          <w:p w14:paraId="2E0233AB" w14:textId="77777777" w:rsidR="00484F42" w:rsidRPr="00EE4182" w:rsidRDefault="00000000">
            <w:pPr>
              <w:widowControl/>
              <w:spacing w:line="360" w:lineRule="auto"/>
              <w:jc w:val="center"/>
              <w:rPr>
                <w:color w:val="000000" w:themeColor="text1"/>
                <w:kern w:val="0"/>
                <w:sz w:val="18"/>
                <w:szCs w:val="18"/>
              </w:rPr>
            </w:pPr>
            <w:r w:rsidRPr="00EE4182">
              <w:rPr>
                <w:color w:val="000000" w:themeColor="text1"/>
                <w:kern w:val="0"/>
                <w:sz w:val="18"/>
                <w:szCs w:val="18"/>
              </w:rPr>
              <w:t>N</w:t>
            </w:r>
            <w:r w:rsidRPr="00EE4182">
              <w:rPr>
                <w:color w:val="000000" w:themeColor="text1"/>
                <w:kern w:val="0"/>
                <w:sz w:val="18"/>
                <w:szCs w:val="18"/>
                <w:vertAlign w:val="subscript"/>
              </w:rPr>
              <w:t>.1</w:t>
            </w:r>
            <w:r w:rsidRPr="00EE4182">
              <w:rPr>
                <w:color w:val="000000" w:themeColor="text1"/>
                <w:kern w:val="0"/>
                <w:sz w:val="18"/>
                <w:szCs w:val="18"/>
              </w:rPr>
              <w:t>=N</w:t>
            </w:r>
            <w:r w:rsidRPr="00EE4182">
              <w:rPr>
                <w:color w:val="000000" w:themeColor="text1"/>
                <w:kern w:val="0"/>
                <w:sz w:val="18"/>
                <w:szCs w:val="18"/>
                <w:vertAlign w:val="subscript"/>
              </w:rPr>
              <w:t>11</w:t>
            </w:r>
            <w:r w:rsidRPr="00EE4182">
              <w:rPr>
                <w:color w:val="000000" w:themeColor="text1"/>
                <w:kern w:val="0"/>
                <w:sz w:val="18"/>
                <w:szCs w:val="18"/>
              </w:rPr>
              <w:t>+N</w:t>
            </w:r>
            <w:r w:rsidRPr="00EE4182">
              <w:rPr>
                <w:color w:val="000000" w:themeColor="text1"/>
                <w:kern w:val="0"/>
                <w:sz w:val="18"/>
                <w:szCs w:val="18"/>
                <w:vertAlign w:val="subscript"/>
              </w:rPr>
              <w:t>21</w:t>
            </w:r>
          </w:p>
        </w:tc>
        <w:tc>
          <w:tcPr>
            <w:tcW w:w="1920" w:type="dxa"/>
            <w:tcBorders>
              <w:tl2br w:val="nil"/>
              <w:tr2bl w:val="nil"/>
            </w:tcBorders>
            <w:shd w:val="clear" w:color="auto" w:fill="auto"/>
            <w:vAlign w:val="center"/>
          </w:tcPr>
          <w:p w14:paraId="2584E863" w14:textId="77777777" w:rsidR="00484F42" w:rsidRPr="00EE4182" w:rsidRDefault="00000000">
            <w:pPr>
              <w:widowControl/>
              <w:spacing w:line="360" w:lineRule="auto"/>
              <w:jc w:val="center"/>
              <w:rPr>
                <w:color w:val="000000" w:themeColor="text1"/>
                <w:kern w:val="0"/>
                <w:sz w:val="18"/>
                <w:szCs w:val="18"/>
              </w:rPr>
            </w:pPr>
            <w:r w:rsidRPr="00EE4182">
              <w:rPr>
                <w:color w:val="000000" w:themeColor="text1"/>
                <w:kern w:val="0"/>
                <w:sz w:val="18"/>
                <w:szCs w:val="18"/>
              </w:rPr>
              <w:t>N</w:t>
            </w:r>
            <w:r w:rsidRPr="00EE4182">
              <w:rPr>
                <w:color w:val="000000" w:themeColor="text1"/>
                <w:kern w:val="0"/>
                <w:sz w:val="18"/>
                <w:szCs w:val="18"/>
                <w:vertAlign w:val="subscript"/>
              </w:rPr>
              <w:t>.2</w:t>
            </w:r>
            <w:r w:rsidRPr="00EE4182">
              <w:rPr>
                <w:color w:val="000000" w:themeColor="text1"/>
                <w:kern w:val="0"/>
                <w:sz w:val="18"/>
                <w:szCs w:val="18"/>
              </w:rPr>
              <w:t>=N</w:t>
            </w:r>
            <w:r w:rsidRPr="00EE4182">
              <w:rPr>
                <w:color w:val="000000" w:themeColor="text1"/>
                <w:kern w:val="0"/>
                <w:sz w:val="18"/>
                <w:szCs w:val="18"/>
                <w:vertAlign w:val="subscript"/>
              </w:rPr>
              <w:t>12</w:t>
            </w:r>
            <w:r w:rsidRPr="00EE4182">
              <w:rPr>
                <w:color w:val="000000" w:themeColor="text1"/>
                <w:kern w:val="0"/>
                <w:sz w:val="18"/>
                <w:szCs w:val="18"/>
              </w:rPr>
              <w:t>+N</w:t>
            </w:r>
            <w:r w:rsidRPr="00EE4182">
              <w:rPr>
                <w:color w:val="000000" w:themeColor="text1"/>
                <w:kern w:val="0"/>
                <w:sz w:val="18"/>
                <w:szCs w:val="18"/>
                <w:vertAlign w:val="subscript"/>
              </w:rPr>
              <w:t>22</w:t>
            </w:r>
          </w:p>
        </w:tc>
        <w:tc>
          <w:tcPr>
            <w:tcW w:w="2680" w:type="dxa"/>
            <w:tcBorders>
              <w:tl2br w:val="nil"/>
              <w:tr2bl w:val="nil"/>
            </w:tcBorders>
            <w:shd w:val="clear" w:color="auto" w:fill="auto"/>
            <w:vAlign w:val="center"/>
          </w:tcPr>
          <w:p w14:paraId="76D3D974" w14:textId="77777777" w:rsidR="00484F42" w:rsidRPr="00EE4182" w:rsidRDefault="00000000">
            <w:pPr>
              <w:widowControl/>
              <w:spacing w:line="360" w:lineRule="auto"/>
              <w:jc w:val="center"/>
              <w:rPr>
                <w:color w:val="000000" w:themeColor="text1"/>
                <w:kern w:val="0"/>
                <w:sz w:val="18"/>
                <w:szCs w:val="18"/>
              </w:rPr>
            </w:pPr>
            <w:r w:rsidRPr="00EE4182">
              <w:rPr>
                <w:color w:val="000000" w:themeColor="text1"/>
                <w:kern w:val="0"/>
                <w:sz w:val="18"/>
                <w:szCs w:val="18"/>
              </w:rPr>
              <w:t>N=N</w:t>
            </w:r>
            <w:r w:rsidRPr="00EE4182">
              <w:rPr>
                <w:color w:val="000000" w:themeColor="text1"/>
                <w:kern w:val="0"/>
                <w:sz w:val="18"/>
                <w:szCs w:val="18"/>
                <w:vertAlign w:val="subscript"/>
              </w:rPr>
              <w:t>1.</w:t>
            </w:r>
            <w:r w:rsidRPr="00EE4182">
              <w:rPr>
                <w:color w:val="000000" w:themeColor="text1"/>
                <w:kern w:val="0"/>
                <w:sz w:val="18"/>
                <w:szCs w:val="18"/>
              </w:rPr>
              <w:t>+N</w:t>
            </w:r>
            <w:r w:rsidRPr="00EE4182">
              <w:rPr>
                <w:color w:val="000000" w:themeColor="text1"/>
                <w:kern w:val="0"/>
                <w:sz w:val="18"/>
                <w:szCs w:val="18"/>
                <w:vertAlign w:val="subscript"/>
              </w:rPr>
              <w:t>2.</w:t>
            </w:r>
            <w:r w:rsidRPr="00EE4182">
              <w:rPr>
                <w:color w:val="000000" w:themeColor="text1"/>
                <w:kern w:val="0"/>
                <w:sz w:val="18"/>
                <w:szCs w:val="18"/>
              </w:rPr>
              <w:t>或</w:t>
            </w:r>
            <w:r w:rsidRPr="00EE4182">
              <w:rPr>
                <w:color w:val="000000" w:themeColor="text1"/>
                <w:kern w:val="0"/>
                <w:sz w:val="18"/>
                <w:szCs w:val="18"/>
              </w:rPr>
              <w:t>N</w:t>
            </w:r>
            <w:r w:rsidRPr="00EE4182">
              <w:rPr>
                <w:color w:val="000000" w:themeColor="text1"/>
                <w:kern w:val="0"/>
                <w:sz w:val="18"/>
                <w:szCs w:val="18"/>
                <w:vertAlign w:val="subscript"/>
              </w:rPr>
              <w:t>.1</w:t>
            </w:r>
            <w:r w:rsidRPr="00EE4182">
              <w:rPr>
                <w:color w:val="000000" w:themeColor="text1"/>
                <w:kern w:val="0"/>
                <w:sz w:val="18"/>
                <w:szCs w:val="18"/>
              </w:rPr>
              <w:t>+N</w:t>
            </w:r>
            <w:r w:rsidRPr="00EE4182">
              <w:rPr>
                <w:color w:val="000000" w:themeColor="text1"/>
                <w:kern w:val="0"/>
                <w:sz w:val="18"/>
                <w:szCs w:val="18"/>
                <w:vertAlign w:val="subscript"/>
              </w:rPr>
              <w:t>.2</w:t>
            </w:r>
          </w:p>
        </w:tc>
      </w:tr>
      <w:tr w:rsidR="00484F42" w:rsidRPr="00EE4182" w14:paraId="3F1C1DE3" w14:textId="77777777">
        <w:trPr>
          <w:trHeight w:val="320"/>
          <w:jc w:val="center"/>
        </w:trPr>
        <w:tc>
          <w:tcPr>
            <w:tcW w:w="2020" w:type="dxa"/>
            <w:tcBorders>
              <w:tl2br w:val="nil"/>
              <w:tr2bl w:val="nil"/>
            </w:tcBorders>
            <w:shd w:val="clear" w:color="auto" w:fill="auto"/>
            <w:vAlign w:val="center"/>
          </w:tcPr>
          <w:p w14:paraId="1381ADFA" w14:textId="77777777" w:rsidR="00484F42" w:rsidRPr="00EE4182" w:rsidRDefault="00000000">
            <w:pPr>
              <w:spacing w:line="360" w:lineRule="auto"/>
              <w:jc w:val="center"/>
              <w:rPr>
                <w:color w:val="000000" w:themeColor="text1"/>
                <w:sz w:val="18"/>
                <w:szCs w:val="18"/>
              </w:rPr>
            </w:pPr>
            <w:r w:rsidRPr="00EE4182">
              <w:rPr>
                <w:color w:val="000000" w:themeColor="text1"/>
                <w:sz w:val="18"/>
                <w:szCs w:val="18"/>
              </w:rPr>
              <w:t>显著性差异（</w:t>
            </w:r>
            <w:r w:rsidRPr="00EE4182">
              <w:rPr>
                <w:color w:val="000000" w:themeColor="text1"/>
                <w:sz w:val="18"/>
                <w:szCs w:val="18"/>
              </w:rPr>
              <w:sym w:font="Symbol" w:char="0063"/>
            </w:r>
            <w:r w:rsidRPr="00EE4182">
              <w:rPr>
                <w:color w:val="000000" w:themeColor="text1"/>
                <w:sz w:val="18"/>
                <w:szCs w:val="18"/>
                <w:vertAlign w:val="superscript"/>
              </w:rPr>
              <w:t>2</w:t>
            </w:r>
            <w:r w:rsidRPr="00EE4182">
              <w:rPr>
                <w:color w:val="000000" w:themeColor="text1"/>
                <w:sz w:val="18"/>
                <w:szCs w:val="18"/>
              </w:rPr>
              <w:t>）</w:t>
            </w:r>
          </w:p>
        </w:tc>
        <w:tc>
          <w:tcPr>
            <w:tcW w:w="6520" w:type="dxa"/>
            <w:gridSpan w:val="3"/>
            <w:tcBorders>
              <w:tl2br w:val="nil"/>
              <w:tr2bl w:val="nil"/>
            </w:tcBorders>
            <w:shd w:val="clear" w:color="auto" w:fill="auto"/>
            <w:vAlign w:val="center"/>
          </w:tcPr>
          <w:p w14:paraId="70FC005F" w14:textId="77777777" w:rsidR="00484F42" w:rsidRPr="00EE4182" w:rsidRDefault="00000000">
            <w:pPr>
              <w:spacing w:line="360" w:lineRule="auto"/>
              <w:jc w:val="center"/>
              <w:rPr>
                <w:color w:val="000000" w:themeColor="text1"/>
                <w:sz w:val="18"/>
                <w:szCs w:val="18"/>
              </w:rPr>
            </w:pPr>
            <w:r w:rsidRPr="00EE4182">
              <w:rPr>
                <w:color w:val="000000" w:themeColor="text1"/>
                <w:sz w:val="18"/>
                <w:szCs w:val="18"/>
              </w:rPr>
              <w:sym w:font="Symbol" w:char="0063"/>
            </w:r>
            <w:r w:rsidRPr="00EE4182">
              <w:rPr>
                <w:color w:val="000000" w:themeColor="text1"/>
                <w:sz w:val="18"/>
                <w:szCs w:val="18"/>
                <w:vertAlign w:val="superscript"/>
              </w:rPr>
              <w:t>2</w:t>
            </w:r>
            <w:r w:rsidRPr="00EE4182">
              <w:rPr>
                <w:color w:val="000000" w:themeColor="text1"/>
                <w:sz w:val="18"/>
                <w:szCs w:val="18"/>
              </w:rPr>
              <w:t>=</w:t>
            </w:r>
            <w:r w:rsidRPr="00EE4182">
              <w:rPr>
                <w:color w:val="000000" w:themeColor="text1"/>
                <w:sz w:val="18"/>
                <w:szCs w:val="18"/>
              </w:rPr>
              <w:t>（</w:t>
            </w:r>
            <w:r w:rsidRPr="00EE4182">
              <w:rPr>
                <w:color w:val="000000" w:themeColor="text1"/>
                <w:sz w:val="18"/>
                <w:szCs w:val="18"/>
              </w:rPr>
              <w:sym w:font="Symbol" w:char="00BD"/>
            </w:r>
            <w:r w:rsidRPr="00EE4182">
              <w:rPr>
                <w:color w:val="000000" w:themeColor="text1"/>
                <w:sz w:val="18"/>
                <w:szCs w:val="18"/>
              </w:rPr>
              <w:t>N</w:t>
            </w:r>
            <w:r w:rsidRPr="00EE4182">
              <w:rPr>
                <w:color w:val="000000" w:themeColor="text1"/>
                <w:sz w:val="18"/>
                <w:szCs w:val="18"/>
                <w:vertAlign w:val="subscript"/>
              </w:rPr>
              <w:t>12</w:t>
            </w:r>
            <w:r w:rsidRPr="00EE4182">
              <w:rPr>
                <w:color w:val="000000" w:themeColor="text1"/>
                <w:sz w:val="18"/>
                <w:szCs w:val="18"/>
              </w:rPr>
              <w:t>-N</w:t>
            </w:r>
            <w:r w:rsidRPr="00EE4182">
              <w:rPr>
                <w:color w:val="000000" w:themeColor="text1"/>
                <w:sz w:val="18"/>
                <w:szCs w:val="18"/>
                <w:vertAlign w:val="subscript"/>
              </w:rPr>
              <w:t>21</w:t>
            </w:r>
            <w:r w:rsidRPr="00EE4182">
              <w:rPr>
                <w:color w:val="000000" w:themeColor="text1"/>
                <w:sz w:val="18"/>
                <w:szCs w:val="18"/>
              </w:rPr>
              <w:sym w:font="Symbol" w:char="00BD"/>
            </w:r>
            <w:r w:rsidRPr="00EE4182">
              <w:rPr>
                <w:color w:val="000000" w:themeColor="text1"/>
                <w:sz w:val="18"/>
                <w:szCs w:val="18"/>
              </w:rPr>
              <w:t>-1</w:t>
            </w:r>
            <w:r w:rsidRPr="00EE4182">
              <w:rPr>
                <w:color w:val="000000" w:themeColor="text1"/>
                <w:sz w:val="18"/>
                <w:szCs w:val="18"/>
              </w:rPr>
              <w:t>）</w:t>
            </w:r>
            <w:r w:rsidRPr="00EE4182">
              <w:rPr>
                <w:color w:val="000000" w:themeColor="text1"/>
                <w:sz w:val="18"/>
                <w:szCs w:val="18"/>
                <w:vertAlign w:val="superscript"/>
              </w:rPr>
              <w:t>2</w:t>
            </w:r>
            <w:r w:rsidRPr="00EE4182">
              <w:rPr>
                <w:color w:val="000000" w:themeColor="text1"/>
                <w:sz w:val="18"/>
                <w:szCs w:val="18"/>
              </w:rPr>
              <w:t>/</w:t>
            </w:r>
            <w:r w:rsidRPr="00EE4182">
              <w:rPr>
                <w:color w:val="000000" w:themeColor="text1"/>
                <w:sz w:val="18"/>
                <w:szCs w:val="18"/>
              </w:rPr>
              <w:t>（</w:t>
            </w:r>
            <w:r w:rsidRPr="00EE4182">
              <w:rPr>
                <w:color w:val="000000" w:themeColor="text1"/>
                <w:sz w:val="18"/>
                <w:szCs w:val="18"/>
              </w:rPr>
              <w:t>N</w:t>
            </w:r>
            <w:r w:rsidRPr="00EE4182">
              <w:rPr>
                <w:color w:val="000000" w:themeColor="text1"/>
                <w:sz w:val="18"/>
                <w:szCs w:val="18"/>
                <w:vertAlign w:val="subscript"/>
              </w:rPr>
              <w:t>12</w:t>
            </w:r>
            <w:r w:rsidRPr="00EE4182">
              <w:rPr>
                <w:color w:val="000000" w:themeColor="text1"/>
                <w:sz w:val="18"/>
                <w:szCs w:val="18"/>
              </w:rPr>
              <w:t>+N</w:t>
            </w:r>
            <w:r w:rsidRPr="00EE4182">
              <w:rPr>
                <w:color w:val="000000" w:themeColor="text1"/>
                <w:sz w:val="18"/>
                <w:szCs w:val="18"/>
                <w:vertAlign w:val="subscript"/>
              </w:rPr>
              <w:t>21</w:t>
            </w:r>
            <w:r w:rsidRPr="00EE4182">
              <w:rPr>
                <w:color w:val="000000" w:themeColor="text1"/>
                <w:sz w:val="18"/>
                <w:szCs w:val="18"/>
              </w:rPr>
              <w:t>），</w:t>
            </w:r>
          </w:p>
          <w:p w14:paraId="0EA73154" w14:textId="77777777" w:rsidR="00484F42" w:rsidRPr="00EE4182" w:rsidRDefault="00000000">
            <w:pPr>
              <w:spacing w:line="360" w:lineRule="auto"/>
              <w:jc w:val="center"/>
              <w:rPr>
                <w:color w:val="000000" w:themeColor="text1"/>
                <w:sz w:val="18"/>
                <w:szCs w:val="18"/>
              </w:rPr>
            </w:pPr>
            <w:r w:rsidRPr="00EE4182">
              <w:rPr>
                <w:color w:val="000000" w:themeColor="text1"/>
                <w:sz w:val="18"/>
                <w:szCs w:val="18"/>
              </w:rPr>
              <w:t>自由度（</w:t>
            </w:r>
            <w:proofErr w:type="spellStart"/>
            <w:r w:rsidRPr="00EE4182">
              <w:rPr>
                <w:color w:val="000000" w:themeColor="text1"/>
                <w:sz w:val="18"/>
                <w:szCs w:val="18"/>
              </w:rPr>
              <w:t>df</w:t>
            </w:r>
            <w:proofErr w:type="spellEnd"/>
            <w:r w:rsidRPr="00EE4182">
              <w:rPr>
                <w:color w:val="000000" w:themeColor="text1"/>
                <w:sz w:val="18"/>
                <w:szCs w:val="18"/>
              </w:rPr>
              <w:t>）</w:t>
            </w:r>
            <w:r w:rsidRPr="00EE4182">
              <w:rPr>
                <w:color w:val="000000" w:themeColor="text1"/>
                <w:sz w:val="18"/>
                <w:szCs w:val="18"/>
              </w:rPr>
              <w:t>=1</w:t>
            </w:r>
          </w:p>
        </w:tc>
      </w:tr>
      <w:tr w:rsidR="00484F42" w:rsidRPr="00EE4182" w14:paraId="0E76F138" w14:textId="77777777">
        <w:trPr>
          <w:trHeight w:val="320"/>
          <w:jc w:val="center"/>
        </w:trPr>
        <w:tc>
          <w:tcPr>
            <w:tcW w:w="2020" w:type="dxa"/>
            <w:tcBorders>
              <w:tl2br w:val="nil"/>
              <w:tr2bl w:val="nil"/>
            </w:tcBorders>
            <w:shd w:val="clear" w:color="auto" w:fill="auto"/>
            <w:vAlign w:val="center"/>
          </w:tcPr>
          <w:p w14:paraId="34B3540C" w14:textId="77777777" w:rsidR="00484F42" w:rsidRPr="00EE4182" w:rsidRDefault="00000000">
            <w:pPr>
              <w:spacing w:line="360" w:lineRule="auto"/>
              <w:jc w:val="center"/>
              <w:rPr>
                <w:color w:val="000000" w:themeColor="text1"/>
                <w:sz w:val="18"/>
                <w:szCs w:val="18"/>
              </w:rPr>
            </w:pPr>
            <w:r w:rsidRPr="00EE4182">
              <w:rPr>
                <w:color w:val="000000" w:themeColor="text1"/>
                <w:sz w:val="18"/>
                <w:szCs w:val="18"/>
              </w:rPr>
              <w:t>灵敏度（</w:t>
            </w:r>
            <w:r w:rsidRPr="00EE4182">
              <w:rPr>
                <w:color w:val="000000" w:themeColor="text1"/>
                <w:sz w:val="18"/>
                <w:szCs w:val="18"/>
              </w:rPr>
              <w:t>p+</w:t>
            </w:r>
            <w:r w:rsidRPr="00EE4182">
              <w:rPr>
                <w:color w:val="000000" w:themeColor="text1"/>
                <w:sz w:val="18"/>
                <w:szCs w:val="18"/>
              </w:rPr>
              <w:t>，</w:t>
            </w:r>
            <w:r w:rsidRPr="00EE4182">
              <w:rPr>
                <w:color w:val="000000" w:themeColor="text1"/>
                <w:sz w:val="18"/>
                <w:szCs w:val="18"/>
              </w:rPr>
              <w:t>%</w:t>
            </w:r>
            <w:r w:rsidRPr="00EE4182">
              <w:rPr>
                <w:color w:val="000000" w:themeColor="text1"/>
                <w:sz w:val="18"/>
                <w:szCs w:val="18"/>
              </w:rPr>
              <w:t>）</w:t>
            </w:r>
          </w:p>
        </w:tc>
        <w:tc>
          <w:tcPr>
            <w:tcW w:w="6520" w:type="dxa"/>
            <w:gridSpan w:val="3"/>
            <w:tcBorders>
              <w:tl2br w:val="nil"/>
              <w:tr2bl w:val="nil"/>
            </w:tcBorders>
            <w:shd w:val="clear" w:color="auto" w:fill="auto"/>
            <w:vAlign w:val="center"/>
          </w:tcPr>
          <w:p w14:paraId="5EAC2E3E" w14:textId="77777777" w:rsidR="00484F42" w:rsidRPr="00EE4182" w:rsidRDefault="00000000">
            <w:pPr>
              <w:spacing w:line="360" w:lineRule="auto"/>
              <w:jc w:val="center"/>
              <w:rPr>
                <w:color w:val="000000" w:themeColor="text1"/>
                <w:sz w:val="18"/>
                <w:szCs w:val="18"/>
              </w:rPr>
            </w:pPr>
            <w:r w:rsidRPr="00EE4182">
              <w:rPr>
                <w:color w:val="000000" w:themeColor="text1"/>
                <w:sz w:val="18"/>
                <w:szCs w:val="18"/>
              </w:rPr>
              <w:t>p+=N</w:t>
            </w:r>
            <w:r w:rsidRPr="00EE4182">
              <w:rPr>
                <w:color w:val="000000" w:themeColor="text1"/>
                <w:sz w:val="18"/>
                <w:szCs w:val="18"/>
                <w:vertAlign w:val="subscript"/>
              </w:rPr>
              <w:t>11</w:t>
            </w:r>
            <w:r w:rsidRPr="00EE4182">
              <w:rPr>
                <w:color w:val="000000" w:themeColor="text1"/>
                <w:sz w:val="18"/>
                <w:szCs w:val="18"/>
              </w:rPr>
              <w:t>/N</w:t>
            </w:r>
            <w:r w:rsidRPr="00EE4182">
              <w:rPr>
                <w:color w:val="000000" w:themeColor="text1"/>
                <w:sz w:val="18"/>
                <w:szCs w:val="18"/>
                <w:vertAlign w:val="subscript"/>
              </w:rPr>
              <w:t>1.</w:t>
            </w:r>
          </w:p>
        </w:tc>
      </w:tr>
      <w:tr w:rsidR="00484F42" w:rsidRPr="00EE4182" w14:paraId="3DAAB543" w14:textId="77777777">
        <w:trPr>
          <w:trHeight w:val="320"/>
          <w:jc w:val="center"/>
        </w:trPr>
        <w:tc>
          <w:tcPr>
            <w:tcW w:w="2020" w:type="dxa"/>
            <w:tcBorders>
              <w:tl2br w:val="nil"/>
              <w:tr2bl w:val="nil"/>
            </w:tcBorders>
            <w:shd w:val="clear" w:color="auto" w:fill="auto"/>
            <w:vAlign w:val="center"/>
          </w:tcPr>
          <w:p w14:paraId="0410AC04" w14:textId="77777777" w:rsidR="00484F42" w:rsidRPr="00EE4182" w:rsidRDefault="00000000">
            <w:pPr>
              <w:spacing w:line="360" w:lineRule="auto"/>
              <w:jc w:val="center"/>
              <w:rPr>
                <w:color w:val="000000" w:themeColor="text1"/>
                <w:sz w:val="18"/>
                <w:szCs w:val="18"/>
              </w:rPr>
            </w:pPr>
            <w:r w:rsidRPr="00EE4182">
              <w:rPr>
                <w:color w:val="000000" w:themeColor="text1"/>
                <w:sz w:val="18"/>
                <w:szCs w:val="18"/>
              </w:rPr>
              <w:t>特异性（</w:t>
            </w:r>
            <w:r w:rsidRPr="00EE4182">
              <w:rPr>
                <w:color w:val="000000" w:themeColor="text1"/>
                <w:sz w:val="18"/>
                <w:szCs w:val="18"/>
              </w:rPr>
              <w:t>p-</w:t>
            </w:r>
            <w:r w:rsidRPr="00EE4182">
              <w:rPr>
                <w:color w:val="000000" w:themeColor="text1"/>
                <w:sz w:val="18"/>
                <w:szCs w:val="18"/>
              </w:rPr>
              <w:t>，</w:t>
            </w:r>
            <w:r w:rsidRPr="00EE4182">
              <w:rPr>
                <w:color w:val="000000" w:themeColor="text1"/>
                <w:sz w:val="18"/>
                <w:szCs w:val="18"/>
              </w:rPr>
              <w:t>%</w:t>
            </w:r>
            <w:r w:rsidRPr="00EE4182">
              <w:rPr>
                <w:color w:val="000000" w:themeColor="text1"/>
                <w:sz w:val="18"/>
                <w:szCs w:val="18"/>
              </w:rPr>
              <w:t>）</w:t>
            </w:r>
          </w:p>
        </w:tc>
        <w:tc>
          <w:tcPr>
            <w:tcW w:w="6520" w:type="dxa"/>
            <w:gridSpan w:val="3"/>
            <w:tcBorders>
              <w:tl2br w:val="nil"/>
              <w:tr2bl w:val="nil"/>
            </w:tcBorders>
            <w:shd w:val="clear" w:color="auto" w:fill="auto"/>
            <w:vAlign w:val="center"/>
          </w:tcPr>
          <w:p w14:paraId="0EA3D18D" w14:textId="77777777" w:rsidR="00484F42" w:rsidRPr="00EE4182" w:rsidRDefault="00000000">
            <w:pPr>
              <w:spacing w:line="360" w:lineRule="auto"/>
              <w:jc w:val="center"/>
              <w:rPr>
                <w:color w:val="000000" w:themeColor="text1"/>
                <w:sz w:val="18"/>
                <w:szCs w:val="18"/>
              </w:rPr>
            </w:pPr>
            <w:r w:rsidRPr="00EE4182">
              <w:rPr>
                <w:color w:val="000000" w:themeColor="text1"/>
                <w:sz w:val="18"/>
                <w:szCs w:val="18"/>
              </w:rPr>
              <w:t>p-=N</w:t>
            </w:r>
            <w:r w:rsidRPr="00EE4182">
              <w:rPr>
                <w:color w:val="000000" w:themeColor="text1"/>
                <w:sz w:val="18"/>
                <w:szCs w:val="18"/>
                <w:vertAlign w:val="subscript"/>
              </w:rPr>
              <w:t>22</w:t>
            </w:r>
            <w:r w:rsidRPr="00EE4182">
              <w:rPr>
                <w:color w:val="000000" w:themeColor="text1"/>
                <w:sz w:val="18"/>
                <w:szCs w:val="18"/>
              </w:rPr>
              <w:t>/N</w:t>
            </w:r>
            <w:r w:rsidRPr="00EE4182">
              <w:rPr>
                <w:color w:val="000000" w:themeColor="text1"/>
                <w:sz w:val="18"/>
                <w:szCs w:val="18"/>
                <w:vertAlign w:val="subscript"/>
              </w:rPr>
              <w:t>2.</w:t>
            </w:r>
          </w:p>
        </w:tc>
      </w:tr>
      <w:tr w:rsidR="00484F42" w:rsidRPr="00EE4182" w14:paraId="58E3DA70" w14:textId="77777777">
        <w:trPr>
          <w:trHeight w:val="320"/>
          <w:jc w:val="center"/>
        </w:trPr>
        <w:tc>
          <w:tcPr>
            <w:tcW w:w="2020" w:type="dxa"/>
            <w:tcBorders>
              <w:tl2br w:val="nil"/>
              <w:tr2bl w:val="nil"/>
            </w:tcBorders>
            <w:shd w:val="clear" w:color="auto" w:fill="auto"/>
            <w:vAlign w:val="center"/>
          </w:tcPr>
          <w:p w14:paraId="58F8972B" w14:textId="77777777" w:rsidR="00484F42" w:rsidRPr="00EE4182" w:rsidRDefault="00000000">
            <w:pPr>
              <w:spacing w:line="360" w:lineRule="auto"/>
              <w:jc w:val="center"/>
              <w:rPr>
                <w:color w:val="000000" w:themeColor="text1"/>
                <w:sz w:val="18"/>
                <w:szCs w:val="18"/>
              </w:rPr>
            </w:pPr>
            <w:r w:rsidRPr="00EE4182">
              <w:rPr>
                <w:color w:val="000000" w:themeColor="text1"/>
                <w:sz w:val="18"/>
                <w:szCs w:val="18"/>
              </w:rPr>
              <w:t>假阴性率（</w:t>
            </w:r>
            <w:r w:rsidRPr="00EE4182">
              <w:rPr>
                <w:color w:val="000000" w:themeColor="text1"/>
                <w:sz w:val="18"/>
                <w:szCs w:val="18"/>
              </w:rPr>
              <w:t>pf-</w:t>
            </w:r>
            <w:r w:rsidRPr="00EE4182">
              <w:rPr>
                <w:color w:val="000000" w:themeColor="text1"/>
                <w:sz w:val="18"/>
                <w:szCs w:val="18"/>
              </w:rPr>
              <w:t>，</w:t>
            </w:r>
            <w:r w:rsidRPr="00EE4182">
              <w:rPr>
                <w:color w:val="000000" w:themeColor="text1"/>
                <w:sz w:val="18"/>
                <w:szCs w:val="18"/>
              </w:rPr>
              <w:t>%</w:t>
            </w:r>
            <w:r w:rsidRPr="00EE4182">
              <w:rPr>
                <w:color w:val="000000" w:themeColor="text1"/>
                <w:sz w:val="18"/>
                <w:szCs w:val="18"/>
              </w:rPr>
              <w:t>）</w:t>
            </w:r>
          </w:p>
        </w:tc>
        <w:tc>
          <w:tcPr>
            <w:tcW w:w="6520" w:type="dxa"/>
            <w:gridSpan w:val="3"/>
            <w:tcBorders>
              <w:tl2br w:val="nil"/>
              <w:tr2bl w:val="nil"/>
            </w:tcBorders>
            <w:shd w:val="clear" w:color="auto" w:fill="auto"/>
            <w:vAlign w:val="center"/>
          </w:tcPr>
          <w:p w14:paraId="53CC1F91" w14:textId="77777777" w:rsidR="00484F42" w:rsidRPr="00EE4182" w:rsidRDefault="00000000">
            <w:pPr>
              <w:spacing w:line="360" w:lineRule="auto"/>
              <w:jc w:val="center"/>
              <w:rPr>
                <w:color w:val="000000" w:themeColor="text1"/>
                <w:sz w:val="18"/>
                <w:szCs w:val="18"/>
              </w:rPr>
            </w:pPr>
            <w:r w:rsidRPr="00EE4182">
              <w:rPr>
                <w:color w:val="000000" w:themeColor="text1"/>
                <w:sz w:val="18"/>
                <w:szCs w:val="18"/>
              </w:rPr>
              <w:t>pf-=N</w:t>
            </w:r>
            <w:r w:rsidRPr="00EE4182">
              <w:rPr>
                <w:color w:val="000000" w:themeColor="text1"/>
                <w:sz w:val="18"/>
                <w:szCs w:val="18"/>
                <w:vertAlign w:val="subscript"/>
              </w:rPr>
              <w:t>12</w:t>
            </w:r>
            <w:r w:rsidRPr="00EE4182">
              <w:rPr>
                <w:color w:val="000000" w:themeColor="text1"/>
                <w:sz w:val="18"/>
                <w:szCs w:val="18"/>
              </w:rPr>
              <w:t>/N</w:t>
            </w:r>
            <w:r w:rsidRPr="00EE4182">
              <w:rPr>
                <w:color w:val="000000" w:themeColor="text1"/>
                <w:sz w:val="18"/>
                <w:szCs w:val="18"/>
                <w:vertAlign w:val="subscript"/>
              </w:rPr>
              <w:t>1.</w:t>
            </w:r>
            <w:r w:rsidRPr="00EE4182">
              <w:rPr>
                <w:color w:val="000000" w:themeColor="text1"/>
                <w:sz w:val="18"/>
                <w:szCs w:val="18"/>
              </w:rPr>
              <w:t>=100-</w:t>
            </w:r>
            <w:r w:rsidRPr="00EE4182">
              <w:rPr>
                <w:color w:val="000000" w:themeColor="text1"/>
                <w:sz w:val="18"/>
                <w:szCs w:val="18"/>
              </w:rPr>
              <w:t>灵敏度</w:t>
            </w:r>
          </w:p>
        </w:tc>
      </w:tr>
      <w:tr w:rsidR="00484F42" w:rsidRPr="00EE4182" w14:paraId="656BC916" w14:textId="77777777">
        <w:trPr>
          <w:trHeight w:val="320"/>
          <w:jc w:val="center"/>
        </w:trPr>
        <w:tc>
          <w:tcPr>
            <w:tcW w:w="2020" w:type="dxa"/>
            <w:tcBorders>
              <w:tl2br w:val="nil"/>
              <w:tr2bl w:val="nil"/>
            </w:tcBorders>
            <w:shd w:val="clear" w:color="auto" w:fill="auto"/>
            <w:vAlign w:val="center"/>
          </w:tcPr>
          <w:p w14:paraId="383FCF95" w14:textId="77777777" w:rsidR="00484F42" w:rsidRPr="00EE4182" w:rsidRDefault="00000000">
            <w:pPr>
              <w:spacing w:line="360" w:lineRule="auto"/>
              <w:jc w:val="center"/>
              <w:rPr>
                <w:color w:val="000000" w:themeColor="text1"/>
                <w:sz w:val="18"/>
                <w:szCs w:val="18"/>
              </w:rPr>
            </w:pPr>
            <w:r w:rsidRPr="00EE4182">
              <w:rPr>
                <w:color w:val="000000" w:themeColor="text1"/>
                <w:sz w:val="18"/>
                <w:szCs w:val="18"/>
              </w:rPr>
              <w:t>假阳性率（</w:t>
            </w:r>
            <w:r w:rsidRPr="00EE4182">
              <w:rPr>
                <w:color w:val="000000" w:themeColor="text1"/>
                <w:sz w:val="18"/>
                <w:szCs w:val="18"/>
              </w:rPr>
              <w:t>pf+</w:t>
            </w:r>
            <w:r w:rsidRPr="00EE4182">
              <w:rPr>
                <w:color w:val="000000" w:themeColor="text1"/>
                <w:sz w:val="18"/>
                <w:szCs w:val="18"/>
              </w:rPr>
              <w:t>，</w:t>
            </w:r>
            <w:r w:rsidRPr="00EE4182">
              <w:rPr>
                <w:color w:val="000000" w:themeColor="text1"/>
                <w:sz w:val="18"/>
                <w:szCs w:val="18"/>
              </w:rPr>
              <w:t>%</w:t>
            </w:r>
            <w:r w:rsidRPr="00EE4182">
              <w:rPr>
                <w:color w:val="000000" w:themeColor="text1"/>
                <w:sz w:val="18"/>
                <w:szCs w:val="18"/>
              </w:rPr>
              <w:t>）</w:t>
            </w:r>
          </w:p>
        </w:tc>
        <w:tc>
          <w:tcPr>
            <w:tcW w:w="6520" w:type="dxa"/>
            <w:gridSpan w:val="3"/>
            <w:tcBorders>
              <w:tl2br w:val="nil"/>
              <w:tr2bl w:val="nil"/>
            </w:tcBorders>
            <w:shd w:val="clear" w:color="auto" w:fill="auto"/>
            <w:vAlign w:val="center"/>
          </w:tcPr>
          <w:p w14:paraId="030B5941" w14:textId="77777777" w:rsidR="00484F42" w:rsidRPr="00EE4182" w:rsidRDefault="00000000">
            <w:pPr>
              <w:spacing w:line="360" w:lineRule="auto"/>
              <w:jc w:val="center"/>
              <w:rPr>
                <w:color w:val="000000" w:themeColor="text1"/>
                <w:sz w:val="18"/>
                <w:szCs w:val="18"/>
              </w:rPr>
            </w:pPr>
            <w:r w:rsidRPr="00EE4182">
              <w:rPr>
                <w:color w:val="000000" w:themeColor="text1"/>
                <w:sz w:val="18"/>
                <w:szCs w:val="18"/>
              </w:rPr>
              <w:t>pf+=N</w:t>
            </w:r>
            <w:r w:rsidRPr="00EE4182">
              <w:rPr>
                <w:color w:val="000000" w:themeColor="text1"/>
                <w:sz w:val="18"/>
                <w:szCs w:val="18"/>
                <w:vertAlign w:val="subscript"/>
              </w:rPr>
              <w:t>21</w:t>
            </w:r>
            <w:r w:rsidRPr="00EE4182">
              <w:rPr>
                <w:color w:val="000000" w:themeColor="text1"/>
                <w:sz w:val="18"/>
                <w:szCs w:val="18"/>
              </w:rPr>
              <w:t>/N</w:t>
            </w:r>
            <w:r w:rsidRPr="00EE4182">
              <w:rPr>
                <w:color w:val="000000" w:themeColor="text1"/>
                <w:sz w:val="18"/>
                <w:szCs w:val="18"/>
                <w:vertAlign w:val="subscript"/>
              </w:rPr>
              <w:t>2.</w:t>
            </w:r>
            <w:r w:rsidRPr="00EE4182">
              <w:rPr>
                <w:color w:val="000000" w:themeColor="text1"/>
                <w:sz w:val="18"/>
                <w:szCs w:val="18"/>
              </w:rPr>
              <w:t>=100-</w:t>
            </w:r>
            <w:r w:rsidRPr="00EE4182">
              <w:rPr>
                <w:color w:val="000000" w:themeColor="text1"/>
                <w:sz w:val="18"/>
                <w:szCs w:val="18"/>
              </w:rPr>
              <w:t>特异性</w:t>
            </w:r>
          </w:p>
        </w:tc>
      </w:tr>
      <w:tr w:rsidR="00484F42" w:rsidRPr="00EE4182" w14:paraId="645E1275" w14:textId="77777777">
        <w:trPr>
          <w:trHeight w:val="320"/>
          <w:jc w:val="center"/>
        </w:trPr>
        <w:tc>
          <w:tcPr>
            <w:tcW w:w="2020" w:type="dxa"/>
            <w:tcBorders>
              <w:bottom w:val="single" w:sz="12" w:space="0" w:color="auto"/>
              <w:tl2br w:val="nil"/>
              <w:tr2bl w:val="nil"/>
            </w:tcBorders>
            <w:shd w:val="clear" w:color="auto" w:fill="auto"/>
            <w:vAlign w:val="center"/>
          </w:tcPr>
          <w:p w14:paraId="730E2CDB" w14:textId="77777777" w:rsidR="00484F42" w:rsidRPr="00EE4182" w:rsidRDefault="00000000">
            <w:pPr>
              <w:spacing w:line="360" w:lineRule="auto"/>
              <w:jc w:val="center"/>
              <w:rPr>
                <w:color w:val="000000" w:themeColor="text1"/>
                <w:sz w:val="18"/>
                <w:szCs w:val="18"/>
              </w:rPr>
            </w:pPr>
            <w:r w:rsidRPr="00EE4182">
              <w:rPr>
                <w:color w:val="000000" w:themeColor="text1"/>
                <w:sz w:val="18"/>
                <w:szCs w:val="18"/>
              </w:rPr>
              <w:t>相对准确度，</w:t>
            </w:r>
            <w:r w:rsidRPr="00EE4182">
              <w:rPr>
                <w:color w:val="000000" w:themeColor="text1"/>
                <w:sz w:val="18"/>
                <w:szCs w:val="18"/>
              </w:rPr>
              <w:t>%</w:t>
            </w:r>
            <w:r w:rsidRPr="00EE4182">
              <w:rPr>
                <w:rFonts w:ascii="宋体" w:hAnsi="宋体" w:cs="宋体" w:hint="eastAsia"/>
                <w:color w:val="000000" w:themeColor="text1"/>
                <w:kern w:val="0"/>
                <w:szCs w:val="21"/>
                <w:vertAlign w:val="superscript"/>
              </w:rPr>
              <w:t>③</w:t>
            </w:r>
          </w:p>
        </w:tc>
        <w:tc>
          <w:tcPr>
            <w:tcW w:w="6520" w:type="dxa"/>
            <w:gridSpan w:val="3"/>
            <w:tcBorders>
              <w:bottom w:val="single" w:sz="12" w:space="0" w:color="auto"/>
              <w:tl2br w:val="nil"/>
              <w:tr2bl w:val="nil"/>
            </w:tcBorders>
            <w:shd w:val="clear" w:color="auto" w:fill="auto"/>
            <w:vAlign w:val="center"/>
          </w:tcPr>
          <w:p w14:paraId="01DBB291" w14:textId="77777777" w:rsidR="00484F42" w:rsidRPr="00EE4182" w:rsidRDefault="00000000">
            <w:pPr>
              <w:spacing w:line="360" w:lineRule="auto"/>
              <w:jc w:val="center"/>
              <w:rPr>
                <w:color w:val="000000" w:themeColor="text1"/>
                <w:sz w:val="18"/>
                <w:szCs w:val="18"/>
              </w:rPr>
            </w:pPr>
            <w:r w:rsidRPr="00EE4182">
              <w:rPr>
                <w:color w:val="000000" w:themeColor="text1"/>
                <w:sz w:val="18"/>
                <w:szCs w:val="18"/>
              </w:rPr>
              <w:t>（</w:t>
            </w:r>
            <w:r w:rsidRPr="00EE4182">
              <w:rPr>
                <w:color w:val="000000" w:themeColor="text1"/>
                <w:sz w:val="18"/>
                <w:szCs w:val="18"/>
              </w:rPr>
              <w:t>N</w:t>
            </w:r>
            <w:r w:rsidRPr="00EE4182">
              <w:rPr>
                <w:color w:val="000000" w:themeColor="text1"/>
                <w:sz w:val="18"/>
                <w:szCs w:val="18"/>
                <w:vertAlign w:val="subscript"/>
              </w:rPr>
              <w:t>11</w:t>
            </w:r>
            <w:r w:rsidRPr="00EE4182">
              <w:rPr>
                <w:color w:val="000000" w:themeColor="text1"/>
                <w:sz w:val="18"/>
                <w:szCs w:val="18"/>
              </w:rPr>
              <w:t>+N</w:t>
            </w:r>
            <w:r w:rsidRPr="00EE4182">
              <w:rPr>
                <w:color w:val="000000" w:themeColor="text1"/>
                <w:sz w:val="18"/>
                <w:szCs w:val="18"/>
                <w:vertAlign w:val="subscript"/>
              </w:rPr>
              <w:t>22</w:t>
            </w:r>
            <w:r w:rsidRPr="00EE4182">
              <w:rPr>
                <w:color w:val="000000" w:themeColor="text1"/>
                <w:sz w:val="18"/>
                <w:szCs w:val="18"/>
              </w:rPr>
              <w:t>）</w:t>
            </w:r>
            <w:r w:rsidRPr="00EE4182">
              <w:rPr>
                <w:color w:val="000000" w:themeColor="text1"/>
                <w:sz w:val="18"/>
                <w:szCs w:val="18"/>
              </w:rPr>
              <w:t>/(N</w:t>
            </w:r>
            <w:r w:rsidRPr="00EE4182">
              <w:rPr>
                <w:color w:val="000000" w:themeColor="text1"/>
                <w:sz w:val="18"/>
                <w:szCs w:val="18"/>
                <w:vertAlign w:val="subscript"/>
              </w:rPr>
              <w:t>1.</w:t>
            </w:r>
            <w:r w:rsidRPr="00EE4182">
              <w:rPr>
                <w:color w:val="000000" w:themeColor="text1"/>
                <w:sz w:val="18"/>
                <w:szCs w:val="18"/>
              </w:rPr>
              <w:t>+N</w:t>
            </w:r>
            <w:r w:rsidRPr="00EE4182">
              <w:rPr>
                <w:color w:val="000000" w:themeColor="text1"/>
                <w:sz w:val="18"/>
                <w:szCs w:val="18"/>
                <w:vertAlign w:val="subscript"/>
              </w:rPr>
              <w:t>2.</w:t>
            </w:r>
            <w:r w:rsidRPr="00EE4182">
              <w:rPr>
                <w:color w:val="000000" w:themeColor="text1"/>
                <w:sz w:val="18"/>
                <w:szCs w:val="18"/>
              </w:rPr>
              <w:t>)</w:t>
            </w:r>
          </w:p>
        </w:tc>
      </w:tr>
      <w:tr w:rsidR="00484F42" w:rsidRPr="00EE4182" w14:paraId="759F4EAB" w14:textId="77777777">
        <w:trPr>
          <w:trHeight w:val="320"/>
          <w:jc w:val="center"/>
        </w:trPr>
        <w:tc>
          <w:tcPr>
            <w:tcW w:w="8540" w:type="dxa"/>
            <w:gridSpan w:val="4"/>
            <w:tcBorders>
              <w:top w:val="single" w:sz="12" w:space="0" w:color="auto"/>
            </w:tcBorders>
            <w:shd w:val="clear" w:color="auto" w:fill="auto"/>
            <w:vAlign w:val="center"/>
          </w:tcPr>
          <w:p w14:paraId="07F6EBAD" w14:textId="77777777" w:rsidR="00484F42" w:rsidRPr="00EE4182" w:rsidRDefault="00000000">
            <w:pPr>
              <w:rPr>
                <w:color w:val="000000" w:themeColor="text1"/>
                <w:sz w:val="18"/>
                <w:szCs w:val="18"/>
              </w:rPr>
            </w:pPr>
            <w:r w:rsidRPr="00EE4182">
              <w:rPr>
                <w:color w:val="000000" w:themeColor="text1"/>
                <w:sz w:val="18"/>
                <w:szCs w:val="18"/>
              </w:rPr>
              <w:t>注：</w:t>
            </w:r>
          </w:p>
          <w:p w14:paraId="26BBF5CF" w14:textId="77777777" w:rsidR="00484F42" w:rsidRPr="00EE4182" w:rsidRDefault="00000000">
            <w:pPr>
              <w:rPr>
                <w:color w:val="000000" w:themeColor="text1"/>
                <w:sz w:val="18"/>
                <w:szCs w:val="18"/>
              </w:rPr>
            </w:pPr>
            <w:r w:rsidRPr="00EE4182">
              <w:rPr>
                <w:rFonts w:ascii="宋体" w:hAnsi="宋体" w:cs="宋体" w:hint="eastAsia"/>
                <w:color w:val="000000" w:themeColor="text1"/>
                <w:kern w:val="0"/>
                <w:sz w:val="18"/>
                <w:szCs w:val="18"/>
              </w:rPr>
              <w:t>①</w:t>
            </w:r>
            <w:r w:rsidRPr="00EE4182">
              <w:rPr>
                <w:color w:val="000000" w:themeColor="text1"/>
                <w:kern w:val="0"/>
                <w:sz w:val="18"/>
                <w:szCs w:val="18"/>
              </w:rPr>
              <w:t xml:space="preserve"> </w:t>
            </w:r>
            <w:r w:rsidRPr="00EE4182">
              <w:rPr>
                <w:color w:val="000000" w:themeColor="text1"/>
                <w:sz w:val="18"/>
                <w:szCs w:val="18"/>
              </w:rPr>
              <w:t>由参比方法检验得到的结果或者样品中实际的</w:t>
            </w:r>
            <w:proofErr w:type="gramStart"/>
            <w:r w:rsidRPr="00EE4182">
              <w:rPr>
                <w:color w:val="000000" w:themeColor="text1"/>
                <w:sz w:val="18"/>
                <w:szCs w:val="18"/>
              </w:rPr>
              <w:t>公议值</w:t>
            </w:r>
            <w:proofErr w:type="gramEnd"/>
            <w:r w:rsidRPr="00EE4182">
              <w:rPr>
                <w:color w:val="000000" w:themeColor="text1"/>
                <w:sz w:val="18"/>
                <w:szCs w:val="18"/>
              </w:rPr>
              <w:t>结果；</w:t>
            </w:r>
          </w:p>
          <w:p w14:paraId="13D1D540" w14:textId="77777777" w:rsidR="00484F42" w:rsidRPr="00EE4182" w:rsidRDefault="00000000">
            <w:pPr>
              <w:rPr>
                <w:color w:val="000000" w:themeColor="text1"/>
                <w:sz w:val="18"/>
                <w:szCs w:val="18"/>
              </w:rPr>
            </w:pPr>
            <w:r w:rsidRPr="00EE4182">
              <w:rPr>
                <w:rFonts w:ascii="宋体" w:hAnsi="宋体" w:cs="宋体" w:hint="eastAsia"/>
                <w:color w:val="000000" w:themeColor="text1"/>
                <w:kern w:val="0"/>
                <w:sz w:val="18"/>
                <w:szCs w:val="18"/>
              </w:rPr>
              <w:t>②</w:t>
            </w:r>
            <w:r w:rsidRPr="00EE4182">
              <w:rPr>
                <w:color w:val="000000" w:themeColor="text1"/>
                <w:kern w:val="0"/>
                <w:sz w:val="18"/>
                <w:szCs w:val="18"/>
              </w:rPr>
              <w:t xml:space="preserve"> </w:t>
            </w:r>
            <w:proofErr w:type="gramStart"/>
            <w:r w:rsidRPr="00EE4182">
              <w:rPr>
                <w:color w:val="000000" w:themeColor="text1"/>
                <w:sz w:val="18"/>
                <w:szCs w:val="18"/>
              </w:rPr>
              <w:t>由待确认</w:t>
            </w:r>
            <w:proofErr w:type="gramEnd"/>
            <w:r w:rsidRPr="00EE4182">
              <w:rPr>
                <w:color w:val="000000" w:themeColor="text1"/>
                <w:sz w:val="18"/>
                <w:szCs w:val="18"/>
              </w:rPr>
              <w:t>方法检验得到的结果。灵敏度的计算使用确认后的结果。</w:t>
            </w:r>
          </w:p>
          <w:p w14:paraId="73EEC3ED" w14:textId="77777777" w:rsidR="00484F42" w:rsidRPr="00EE4182" w:rsidRDefault="00000000">
            <w:pPr>
              <w:ind w:leftChars="170" w:left="357"/>
              <w:rPr>
                <w:color w:val="000000" w:themeColor="text1"/>
                <w:sz w:val="18"/>
                <w:szCs w:val="18"/>
              </w:rPr>
            </w:pPr>
            <w:r w:rsidRPr="00EE4182">
              <w:rPr>
                <w:color w:val="000000" w:themeColor="text1"/>
                <w:sz w:val="18"/>
                <w:szCs w:val="18"/>
              </w:rPr>
              <w:t>N</w:t>
            </w:r>
            <w:r w:rsidRPr="00EE4182">
              <w:rPr>
                <w:color w:val="000000" w:themeColor="text1"/>
                <w:sz w:val="18"/>
                <w:szCs w:val="18"/>
              </w:rPr>
              <w:t>：任何特定单元的结果数，第一个下标指行，第二个下标指列。例如：</w:t>
            </w:r>
            <w:r w:rsidRPr="00EE4182">
              <w:rPr>
                <w:color w:val="000000" w:themeColor="text1"/>
                <w:sz w:val="18"/>
                <w:szCs w:val="18"/>
              </w:rPr>
              <w:t>N11</w:t>
            </w:r>
            <w:r w:rsidRPr="00EE4182">
              <w:rPr>
                <w:color w:val="000000" w:themeColor="text1"/>
                <w:sz w:val="18"/>
                <w:szCs w:val="18"/>
              </w:rPr>
              <w:t>表示第一行，第一列，</w:t>
            </w:r>
            <w:r w:rsidRPr="00EE4182">
              <w:rPr>
                <w:color w:val="000000" w:themeColor="text1"/>
                <w:sz w:val="18"/>
                <w:szCs w:val="18"/>
              </w:rPr>
              <w:t>N1.</w:t>
            </w:r>
            <w:r w:rsidRPr="00EE4182">
              <w:rPr>
                <w:color w:val="000000" w:themeColor="text1"/>
                <w:sz w:val="18"/>
                <w:szCs w:val="18"/>
              </w:rPr>
              <w:t>表示所有的第一行，</w:t>
            </w:r>
            <w:r w:rsidRPr="00EE4182">
              <w:rPr>
                <w:color w:val="000000" w:themeColor="text1"/>
                <w:sz w:val="18"/>
                <w:szCs w:val="18"/>
              </w:rPr>
              <w:t>N.2</w:t>
            </w:r>
            <w:r w:rsidRPr="00EE4182">
              <w:rPr>
                <w:color w:val="000000" w:themeColor="text1"/>
                <w:sz w:val="18"/>
                <w:szCs w:val="18"/>
              </w:rPr>
              <w:t>表示所有的第二列；</w:t>
            </w:r>
            <w:r w:rsidRPr="00EE4182">
              <w:rPr>
                <w:color w:val="000000" w:themeColor="text1"/>
                <w:sz w:val="18"/>
                <w:szCs w:val="18"/>
              </w:rPr>
              <w:t>N12</w:t>
            </w:r>
            <w:r w:rsidRPr="00EE4182">
              <w:rPr>
                <w:color w:val="000000" w:themeColor="text1"/>
                <w:sz w:val="18"/>
                <w:szCs w:val="18"/>
              </w:rPr>
              <w:t>表示第一行，第二列。</w:t>
            </w:r>
          </w:p>
          <w:p w14:paraId="29DF4679" w14:textId="77777777" w:rsidR="00484F42" w:rsidRPr="00EE4182" w:rsidRDefault="00000000">
            <w:pPr>
              <w:rPr>
                <w:color w:val="000000" w:themeColor="text1"/>
                <w:sz w:val="18"/>
                <w:szCs w:val="18"/>
              </w:rPr>
            </w:pPr>
            <w:r w:rsidRPr="00EE4182">
              <w:rPr>
                <w:rFonts w:ascii="宋体" w:hAnsi="宋体" w:cs="宋体" w:hint="eastAsia"/>
                <w:color w:val="000000" w:themeColor="text1"/>
                <w:kern w:val="0"/>
                <w:sz w:val="18"/>
                <w:szCs w:val="18"/>
              </w:rPr>
              <w:t>③</w:t>
            </w:r>
            <w:r w:rsidRPr="00EE4182">
              <w:rPr>
                <w:color w:val="000000" w:themeColor="text1"/>
                <w:kern w:val="0"/>
                <w:sz w:val="18"/>
                <w:szCs w:val="18"/>
              </w:rPr>
              <w:t xml:space="preserve"> </w:t>
            </w:r>
            <w:r w:rsidRPr="00EE4182">
              <w:rPr>
                <w:color w:val="000000" w:themeColor="text1"/>
                <w:sz w:val="18"/>
                <w:szCs w:val="18"/>
              </w:rPr>
              <w:t>为方法的检测结果相对准确性的结果，与一致性分析和浓度检测趋势情况综合评价。</w:t>
            </w:r>
          </w:p>
        </w:tc>
      </w:tr>
    </w:tbl>
    <w:p w14:paraId="7B99F798" w14:textId="77777777" w:rsidR="00484F42" w:rsidRPr="00EE4182" w:rsidRDefault="00484F42">
      <w:pPr>
        <w:pStyle w:val="affa"/>
        <w:rPr>
          <w:rFonts w:ascii="Times New Roman"/>
          <w:color w:val="000000" w:themeColor="text1"/>
        </w:rPr>
      </w:pPr>
    </w:p>
    <w:p w14:paraId="5CBC7DA0" w14:textId="77777777" w:rsidR="00484F42" w:rsidRPr="00EE4182" w:rsidRDefault="00484F42">
      <w:pPr>
        <w:pStyle w:val="affa"/>
        <w:rPr>
          <w:rFonts w:ascii="Times New Roman"/>
          <w:color w:val="000000" w:themeColor="text1"/>
        </w:rPr>
      </w:pPr>
    </w:p>
    <w:p w14:paraId="462C4342" w14:textId="77777777" w:rsidR="00484F42" w:rsidRPr="00EE4182" w:rsidRDefault="00484F42">
      <w:pPr>
        <w:pStyle w:val="affa"/>
        <w:rPr>
          <w:rFonts w:ascii="Times New Roman"/>
          <w:color w:val="000000" w:themeColor="text1"/>
        </w:rPr>
      </w:pPr>
    </w:p>
    <w:p w14:paraId="2B1D168A" w14:textId="77777777" w:rsidR="00484F42" w:rsidRPr="00EE4182" w:rsidRDefault="00484F42">
      <w:pPr>
        <w:pStyle w:val="affa"/>
        <w:rPr>
          <w:rFonts w:ascii="Times New Roman"/>
          <w:color w:val="000000" w:themeColor="text1"/>
        </w:rPr>
      </w:pPr>
    </w:p>
    <w:p w14:paraId="15F684A0" w14:textId="77777777" w:rsidR="00484F42" w:rsidRPr="00EE4182" w:rsidRDefault="00484F42">
      <w:pPr>
        <w:pStyle w:val="affa"/>
        <w:rPr>
          <w:rFonts w:ascii="Times New Roman"/>
          <w:color w:val="000000" w:themeColor="text1"/>
        </w:rPr>
      </w:pPr>
    </w:p>
    <w:bookmarkEnd w:id="16"/>
    <w:p w14:paraId="2D4AB575" w14:textId="77777777" w:rsidR="00484F42" w:rsidRPr="00EE4182" w:rsidRDefault="00000000">
      <w:pPr>
        <w:pStyle w:val="affe"/>
        <w:framePr w:wrap="around" w:y="1"/>
        <w:rPr>
          <w:color w:val="000000" w:themeColor="text1"/>
        </w:rPr>
      </w:pPr>
      <w:r w:rsidRPr="00EE4182">
        <w:rPr>
          <w:color w:val="000000" w:themeColor="text1"/>
        </w:rPr>
        <w:t>_________________________________</w:t>
      </w:r>
    </w:p>
    <w:p w14:paraId="26202059" w14:textId="77777777" w:rsidR="00484F42" w:rsidRPr="00EE4182" w:rsidRDefault="00484F42">
      <w:pPr>
        <w:pStyle w:val="a2"/>
        <w:numPr>
          <w:ilvl w:val="0"/>
          <w:numId w:val="0"/>
        </w:numPr>
        <w:spacing w:before="156" w:after="156"/>
        <w:rPr>
          <w:rFonts w:ascii="Times New Roman"/>
          <w:color w:val="000000" w:themeColor="text1"/>
        </w:rPr>
      </w:pPr>
    </w:p>
    <w:sectPr w:rsidR="00484F42" w:rsidRPr="00EE4182">
      <w:footerReference w:type="even" r:id="rId15"/>
      <w:pgSz w:w="11906" w:h="16838"/>
      <w:pgMar w:top="567" w:right="1134" w:bottom="1134" w:left="1417" w:header="1418" w:footer="1134" w:gutter="0"/>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3005B" w14:textId="77777777" w:rsidR="005C68BC" w:rsidRDefault="005C68BC">
      <w:r>
        <w:separator/>
      </w:r>
    </w:p>
  </w:endnote>
  <w:endnote w:type="continuationSeparator" w:id="0">
    <w:p w14:paraId="1FA5E20C" w14:textId="77777777" w:rsidR="005C68BC" w:rsidRDefault="005C6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script"/>
    <w:pitch w:val="default"/>
    <w:sig w:usb0="00000000" w:usb1="0000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38B36" w14:textId="77777777" w:rsidR="00484F42" w:rsidRDefault="00000000">
    <w:pPr>
      <w:pStyle w:val="afff1"/>
      <w:rPr>
        <w:rFonts w:ascii="Times New Roman"/>
      </w:rPr>
    </w:pPr>
    <w:r>
      <w:rPr>
        <w:rFonts w:ascii="Times New Roman"/>
      </w:rPr>
      <w:fldChar w:fldCharType="begin"/>
    </w:r>
    <w:r>
      <w:rPr>
        <w:rFonts w:ascii="Times New Roman"/>
      </w:rPr>
      <w:instrText xml:space="preserve"> PAGE  \* MERGEFORMAT </w:instrText>
    </w:r>
    <w:r>
      <w:rPr>
        <w:rFonts w:ascii="Times New Roman"/>
      </w:rPr>
      <w:fldChar w:fldCharType="separate"/>
    </w:r>
    <w:r>
      <w:rPr>
        <w:rFonts w:ascii="Times New Roman"/>
      </w:rPr>
      <w:t>4</w:t>
    </w:r>
    <w:r>
      <w:rPr>
        <w:rFonts w:asci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958DE" w14:textId="77777777" w:rsidR="00484F42" w:rsidRDefault="00000000">
    <w:pPr>
      <w:pStyle w:val="af7"/>
    </w:pPr>
    <w:r>
      <w:rPr>
        <w:rFonts w:hint="eastAsia"/>
      </w:rPr>
      <w:t>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7F45F" w14:textId="77777777" w:rsidR="00484F42" w:rsidRDefault="00000000">
    <w:pPr>
      <w:pStyle w:val="afff1"/>
      <w:rPr>
        <w:rFonts w:ascii="Times New Roman"/>
      </w:rPr>
    </w:pPr>
    <w:r>
      <w:rPr>
        <w:rFonts w:ascii="Times New Roman"/>
      </w:rPr>
      <w:fldChar w:fldCharType="begin"/>
    </w:r>
    <w:r>
      <w:rPr>
        <w:rFonts w:ascii="Times New Roman"/>
      </w:rPr>
      <w:instrText xml:space="preserve"> PAGE  \* MERGEFORMAT </w:instrText>
    </w:r>
    <w:r>
      <w:rPr>
        <w:rFonts w:ascii="Times New Roman"/>
      </w:rPr>
      <w:fldChar w:fldCharType="separate"/>
    </w:r>
    <w:r>
      <w:rPr>
        <w:rFonts w:ascii="Times New Roman"/>
      </w:rPr>
      <w:t>II</w:t>
    </w:r>
    <w:r>
      <w:rPr>
        <w:rFonts w:ascii="Times New Roma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F5590" w14:textId="77777777" w:rsidR="00484F42" w:rsidRDefault="00000000">
    <w:pPr>
      <w:pStyle w:val="afff2"/>
      <w:rPr>
        <w:rFonts w:ascii="Times New Roman"/>
      </w:rPr>
    </w:pPr>
    <w:r>
      <w:pict w14:anchorId="1F3ACE2A">
        <v:shapetype id="_x0000_t202" coordsize="21600,21600" o:spt="202" path="m,l,21600r21600,l21600,xe">
          <v:stroke joinstyle="miter"/>
          <v:path gradientshapeok="t" o:connecttype="rect"/>
        </v:shapetype>
        <v:shape id="文本框 8" o:spid="_x0000_s1026" type="#_x0000_t202" style="position:absolute;left:0;text-align:left;margin-left:463.8pt;margin-top:-.15pt;width:13.35pt;height:17.35pt;z-index:251665408;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" filled="f" stroked="f" strokeweight=".5pt">
          <v:textbox inset="0,0,0,0">
            <w:txbxContent>
              <w:p w14:paraId="7D71B45F" w14:textId="77777777" w:rsidR="00484F42" w:rsidRDefault="00000000">
                <w:r>
                  <w:fldChar w:fldCharType="begin"/>
                </w:r>
                <w:r>
                  <w:instrText xml:space="preserve"> PAGE  \* MERGEFORMAT </w:instrText>
                </w:r>
                <w:r>
                  <w:fldChar w:fldCharType="separate"/>
                </w:r>
                <w:r>
                  <w:t>1</w:t>
                </w:r>
                <w:r>
                  <w:fldChar w:fldCharType="end"/>
                </w:r>
              </w:p>
            </w:txbxContent>
          </v:textbox>
          <w10:wrap anchorx="margin"/>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EE279" w14:textId="77777777" w:rsidR="00484F42" w:rsidRDefault="00000000">
    <w:pPr>
      <w:pStyle w:val="afff1"/>
      <w:rPr>
        <w:rFonts w:ascii="Times New Roman"/>
      </w:rPr>
    </w:pPr>
    <w:r>
      <w:pict w14:anchorId="2E03D256">
        <v:shapetype id="_x0000_t202" coordsize="21600,21600" o:spt="202" path="m,l,21600r21600,l21600,xe">
          <v:stroke joinstyle="miter"/>
          <v:path gradientshapeok="t" o:connecttype="rect"/>
        </v:shapetype>
        <v:shape id="文本框 7" o:spid="_x0000_s1025" type="#_x0000_t202" style="position:absolute;left:0;text-align:left;margin-left:556.8pt;margin-top:0;width:2in;height:2in;z-index:251666432;mso-wrap-style:none;mso-position-horizontal:outside;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" filled="f" stroked="f" strokeweight=".5pt">
          <v:textbox style="mso-fit-shape-to-text:t" inset="0,0,0,0">
            <w:txbxContent>
              <w:p w14:paraId="3A22699C" w14:textId="77777777" w:rsidR="00484F42" w:rsidRDefault="00000000">
                <w:r>
                  <w:fldChar w:fldCharType="begin"/>
                </w:r>
                <w:r>
                  <w:instrText xml:space="preserve"> PAGE  \* MERGEFORMAT </w:instrText>
                </w:r>
                <w:r>
                  <w:fldChar w:fldCharType="separate"/>
                </w:r>
                <w:r>
                  <w:t>2</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F02CC" w14:textId="77777777" w:rsidR="005C68BC" w:rsidRDefault="005C68BC">
      <w:r>
        <w:separator/>
      </w:r>
    </w:p>
  </w:footnote>
  <w:footnote w:type="continuationSeparator" w:id="0">
    <w:p w14:paraId="15F06362" w14:textId="77777777" w:rsidR="005C68BC" w:rsidRDefault="005C6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DA981" w14:textId="77777777" w:rsidR="00484F42" w:rsidRDefault="00000000">
    <w:pPr>
      <w:pStyle w:val="afff"/>
      <w:rPr>
        <w:color w:val="FF0000"/>
      </w:rPr>
    </w:pPr>
    <w:r>
      <w:t>T/SA</w:t>
    </w:r>
    <w:r>
      <w:rPr>
        <w:rFonts w:hint="eastAsia"/>
      </w:rPr>
      <w:t>TA</w:t>
    </w:r>
    <w:r>
      <w:t xml:space="preserve"> XXX</w:t>
    </w:r>
    <w:r>
      <w:rPr>
        <w:rFonts w:hint="eastAsia"/>
      </w:rPr>
      <w:t xml:space="preserve"> -</w:t>
    </w:r>
    <w:r>
      <w:rPr>
        <w:rFonts w:hint="eastAsia"/>
        <w:color w:val="000000" w:themeColor="text1"/>
      </w:rPr>
      <w:t>20</w:t>
    </w:r>
    <w:r>
      <w:rPr>
        <w:color w:val="000000" w:themeColor="text1"/>
      </w:rPr>
      <w:t>2</w:t>
    </w:r>
    <w:r>
      <w:rPr>
        <w:rFonts w:hint="eastAsia"/>
        <w:color w:val="000000" w:themeColor="text1"/>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F9C8E" w14:textId="77777777" w:rsidR="00484F42" w:rsidRDefault="00000000">
    <w:pPr>
      <w:pStyle w:val="afff"/>
      <w:spacing w:after="850"/>
      <w:jc w:val="right"/>
    </w:pPr>
    <w:r>
      <w:t>T/SA</w:t>
    </w:r>
    <w:r>
      <w:rPr>
        <w:rFonts w:hint="eastAsia"/>
      </w:rPr>
      <w:t>TA</w:t>
    </w:r>
    <w:r>
      <w:t xml:space="preserve"> XXX</w:t>
    </w:r>
    <w:r>
      <w:rPr>
        <w:rFonts w:hint="eastAsia"/>
      </w:rPr>
      <w:t>-</w:t>
    </w:r>
    <w:r>
      <w:rPr>
        <w:rFonts w:hint="eastAsia"/>
        <w:color w:val="FF0000"/>
      </w:rPr>
      <w:t>20</w:t>
    </w:r>
    <w:r>
      <w:rPr>
        <w:color w:val="FF0000"/>
      </w:rPr>
      <w:t>2</w:t>
    </w:r>
    <w:r>
      <w:rPr>
        <w:rFonts w:hint="eastAsia"/>
        <w:color w:val="FF000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83844"/>
    <w:multiLevelType w:val="multilevel"/>
    <w:tmpl w:val="0D983844"/>
    <w:lvl w:ilvl="0">
      <w:start w:val="1"/>
      <w:numFmt w:val="decimal"/>
      <w:pStyle w:val="a"/>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1DBF583A"/>
    <w:multiLevelType w:val="multilevel"/>
    <w:tmpl w:val="1DBF583A"/>
    <w:lvl w:ilvl="0">
      <w:start w:val="1"/>
      <w:numFmt w:val="decimal"/>
      <w:pStyle w:val="a0"/>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2" w15:restartNumberingAfterBreak="0">
    <w:nsid w:val="1FC91163"/>
    <w:multiLevelType w:val="multilevel"/>
    <w:tmpl w:val="1FC91163"/>
    <w:lvl w:ilvl="0">
      <w:start w:val="1"/>
      <w:numFmt w:val="decimal"/>
      <w:pStyle w:val="a1"/>
      <w:suff w:val="nothing"/>
      <w:lvlText w:val="%1　"/>
      <w:lvlJc w:val="left"/>
      <w:pPr>
        <w:ind w:left="0" w:firstLine="0"/>
      </w:pPr>
      <w:rPr>
        <w:rFonts w:ascii="黑体" w:eastAsia="黑体" w:hAnsi="Times New Roman" w:hint="eastAsia"/>
        <w:b w:val="0"/>
        <w:i w:val="0"/>
        <w:sz w:val="21"/>
        <w:szCs w:val="21"/>
      </w:rPr>
    </w:lvl>
    <w:lvl w:ilvl="1">
      <w:start w:val="1"/>
      <w:numFmt w:val="decimal"/>
      <w:pStyle w:val="a2"/>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3"/>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Times New Roman" w:hAnsi="Times New Roman" w:cs="Times New Roman"/>
        <w:b w:val="0"/>
        <w:bCs w:val="0"/>
        <w:i w:val="0"/>
        <w:iCs w:val="0"/>
        <w:caps w:val="0"/>
        <w:smallCaps w:val="0"/>
        <w:strike w:val="0"/>
        <w:dstrike w:val="0"/>
        <w:vanish w:val="0"/>
        <w:spacing w:val="0"/>
        <w:position w:val="0"/>
        <w:u w:val="none"/>
        <w:vertAlign w:val="baseline"/>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15:restartNumberingAfterBreak="0">
    <w:nsid w:val="201C082E"/>
    <w:multiLevelType w:val="multilevel"/>
    <w:tmpl w:val="201C082E"/>
    <w:lvl w:ilvl="0">
      <w:start w:val="1"/>
      <w:numFmt w:val="decimal"/>
      <w:lvlText w:val="%1."/>
      <w:lvlJc w:val="left"/>
      <w:pPr>
        <w:tabs>
          <w:tab w:val="left" w:pos="720"/>
        </w:tabs>
        <w:ind w:left="720" w:hanging="720"/>
      </w:pPr>
    </w:lvl>
    <w:lvl w:ilvl="1">
      <w:start w:val="1"/>
      <w:numFmt w:val="decimal"/>
      <w:pStyle w:val="a4"/>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 w15:restartNumberingAfterBreak="0">
    <w:nsid w:val="22827D5B"/>
    <w:multiLevelType w:val="multilevel"/>
    <w:tmpl w:val="22827D5B"/>
    <w:lvl w:ilvl="0">
      <w:start w:val="1"/>
      <w:numFmt w:val="none"/>
      <w:pStyle w:val="a5"/>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5" w15:restartNumberingAfterBreak="0">
    <w:nsid w:val="2A8F7113"/>
    <w:multiLevelType w:val="multilevel"/>
    <w:tmpl w:val="2A8F7113"/>
    <w:lvl w:ilvl="0">
      <w:start w:val="1"/>
      <w:numFmt w:val="upperLetter"/>
      <w:pStyle w:val="a6"/>
      <w:suff w:val="space"/>
      <w:lvlText w:val="%1"/>
      <w:lvlJc w:val="left"/>
      <w:pPr>
        <w:ind w:left="623" w:hanging="425"/>
      </w:pPr>
      <w:rPr>
        <w:rFonts w:hint="eastAsia"/>
      </w:rPr>
    </w:lvl>
    <w:lvl w:ilvl="1">
      <w:start w:val="1"/>
      <w:numFmt w:val="decimal"/>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6" w15:restartNumberingAfterBreak="0">
    <w:nsid w:val="4B733A5F"/>
    <w:multiLevelType w:val="multilevel"/>
    <w:tmpl w:val="4B733A5F"/>
    <w:lvl w:ilvl="0">
      <w:start w:val="1"/>
      <w:numFmt w:val="decimal"/>
      <w:pStyle w:val="a7"/>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7" w15:restartNumberingAfterBreak="0">
    <w:nsid w:val="60B55DC2"/>
    <w:multiLevelType w:val="multilevel"/>
    <w:tmpl w:val="60B55DC2"/>
    <w:lvl w:ilvl="0">
      <w:start w:val="1"/>
      <w:numFmt w:val="upperLetter"/>
      <w:pStyle w:val="a8"/>
      <w:lvlText w:val="%1"/>
      <w:lvlJc w:val="left"/>
      <w:pPr>
        <w:tabs>
          <w:tab w:val="left" w:pos="0"/>
        </w:tabs>
        <w:ind w:left="0" w:hanging="425"/>
      </w:pPr>
      <w:rPr>
        <w:rFonts w:hint="eastAsia"/>
      </w:rPr>
    </w:lvl>
    <w:lvl w:ilvl="1">
      <w:start w:val="1"/>
      <w:numFmt w:val="decimal"/>
      <w:pStyle w:val="a9"/>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8" w15:restartNumberingAfterBreak="0">
    <w:nsid w:val="646260FA"/>
    <w:multiLevelType w:val="multilevel"/>
    <w:tmpl w:val="646260FA"/>
    <w:lvl w:ilvl="0">
      <w:start w:val="1"/>
      <w:numFmt w:val="decimal"/>
      <w:pStyle w:val="aa"/>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9" w15:restartNumberingAfterBreak="0">
    <w:nsid w:val="657D3FBC"/>
    <w:multiLevelType w:val="multilevel"/>
    <w:tmpl w:val="657D3FBC"/>
    <w:lvl w:ilvl="0">
      <w:start w:val="1"/>
      <w:numFmt w:val="upperLetter"/>
      <w:pStyle w:val="ab"/>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0" w15:restartNumberingAfterBreak="0">
    <w:nsid w:val="6DBF04F4"/>
    <w:multiLevelType w:val="multilevel"/>
    <w:tmpl w:val="6DBF04F4"/>
    <w:lvl w:ilvl="0">
      <w:start w:val="1"/>
      <w:numFmt w:val="none"/>
      <w:pStyle w:val="ac"/>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16cid:durableId="1329216606">
    <w:abstractNumId w:val="2"/>
  </w:num>
  <w:num w:numId="2" w16cid:durableId="1888107720">
    <w:abstractNumId w:val="8"/>
  </w:num>
  <w:num w:numId="3" w16cid:durableId="1964264740">
    <w:abstractNumId w:val="10"/>
  </w:num>
  <w:num w:numId="4" w16cid:durableId="147137294">
    <w:abstractNumId w:val="1"/>
  </w:num>
  <w:num w:numId="5" w16cid:durableId="829175544">
    <w:abstractNumId w:val="0"/>
  </w:num>
  <w:num w:numId="6" w16cid:durableId="528879659">
    <w:abstractNumId w:val="4"/>
  </w:num>
  <w:num w:numId="7" w16cid:durableId="722367111">
    <w:abstractNumId w:val="5"/>
  </w:num>
  <w:num w:numId="8" w16cid:durableId="185558990">
    <w:abstractNumId w:val="7"/>
  </w:num>
  <w:num w:numId="9" w16cid:durableId="198512917">
    <w:abstractNumId w:val="9"/>
  </w:num>
  <w:num w:numId="10" w16cid:durableId="902445989">
    <w:abstractNumId w:val="3"/>
  </w:num>
  <w:num w:numId="11" w16cid:durableId="213006034">
    <w:abstractNumId w:val="6"/>
  </w:num>
  <w:num w:numId="12" w16cid:durableId="382486562">
    <w:abstractNumId w:val="2"/>
    <w:lvlOverride w:ilvl="0">
      <w:startOverride w:val="4"/>
    </w:lvlOverride>
    <w:lvlOverride w:ilvl="1">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hdrShapeDefaults>
    <o:shapedefaults v:ext="edit" spidmax="2056"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MWFiZTBmNWMxZDYzZDA5ODBlNWE5NDdmZGQ2OWVjZTcifQ=="/>
  </w:docVars>
  <w:rsids>
    <w:rsidRoot w:val="36751E08"/>
    <w:rsid w:val="00003554"/>
    <w:rsid w:val="000037AE"/>
    <w:rsid w:val="000200E6"/>
    <w:rsid w:val="00033A7F"/>
    <w:rsid w:val="00036C28"/>
    <w:rsid w:val="00037826"/>
    <w:rsid w:val="0006242B"/>
    <w:rsid w:val="00063682"/>
    <w:rsid w:val="000655C2"/>
    <w:rsid w:val="000813D4"/>
    <w:rsid w:val="0008188D"/>
    <w:rsid w:val="00096901"/>
    <w:rsid w:val="000A4117"/>
    <w:rsid w:val="000B1F69"/>
    <w:rsid w:val="000B5A0E"/>
    <w:rsid w:val="000C341B"/>
    <w:rsid w:val="000D0A80"/>
    <w:rsid w:val="000D65D1"/>
    <w:rsid w:val="000E1E36"/>
    <w:rsid w:val="000E4F36"/>
    <w:rsid w:val="000F1054"/>
    <w:rsid w:val="000F5603"/>
    <w:rsid w:val="00104101"/>
    <w:rsid w:val="00106AF6"/>
    <w:rsid w:val="001110D5"/>
    <w:rsid w:val="001156F9"/>
    <w:rsid w:val="00116ABB"/>
    <w:rsid w:val="001220E5"/>
    <w:rsid w:val="00122AF2"/>
    <w:rsid w:val="00123F1D"/>
    <w:rsid w:val="001262CA"/>
    <w:rsid w:val="00137D87"/>
    <w:rsid w:val="00147208"/>
    <w:rsid w:val="00163463"/>
    <w:rsid w:val="00163E9A"/>
    <w:rsid w:val="00171248"/>
    <w:rsid w:val="00190D2D"/>
    <w:rsid w:val="00195646"/>
    <w:rsid w:val="001C0665"/>
    <w:rsid w:val="001C4404"/>
    <w:rsid w:val="001D0229"/>
    <w:rsid w:val="001E6CAC"/>
    <w:rsid w:val="001E736B"/>
    <w:rsid w:val="001F2390"/>
    <w:rsid w:val="00207DC3"/>
    <w:rsid w:val="00212517"/>
    <w:rsid w:val="00220E7E"/>
    <w:rsid w:val="002210E2"/>
    <w:rsid w:val="00222AB5"/>
    <w:rsid w:val="00224626"/>
    <w:rsid w:val="00227C75"/>
    <w:rsid w:val="00233B56"/>
    <w:rsid w:val="002421AF"/>
    <w:rsid w:val="00246537"/>
    <w:rsid w:val="00250AE9"/>
    <w:rsid w:val="002663D1"/>
    <w:rsid w:val="00266DA3"/>
    <w:rsid w:val="002A0A8B"/>
    <w:rsid w:val="002A3240"/>
    <w:rsid w:val="002A42C0"/>
    <w:rsid w:val="002B2BC8"/>
    <w:rsid w:val="002B4F5B"/>
    <w:rsid w:val="002C5058"/>
    <w:rsid w:val="002C6372"/>
    <w:rsid w:val="002D16E5"/>
    <w:rsid w:val="002D6652"/>
    <w:rsid w:val="003065A5"/>
    <w:rsid w:val="00307236"/>
    <w:rsid w:val="003073C4"/>
    <w:rsid w:val="00310829"/>
    <w:rsid w:val="00313E2B"/>
    <w:rsid w:val="003141B0"/>
    <w:rsid w:val="00332C40"/>
    <w:rsid w:val="003453DB"/>
    <w:rsid w:val="00352FB1"/>
    <w:rsid w:val="00357445"/>
    <w:rsid w:val="00366122"/>
    <w:rsid w:val="00371ADF"/>
    <w:rsid w:val="0038327D"/>
    <w:rsid w:val="00395CB8"/>
    <w:rsid w:val="003A01E9"/>
    <w:rsid w:val="003A2CB9"/>
    <w:rsid w:val="003A3A43"/>
    <w:rsid w:val="003C2083"/>
    <w:rsid w:val="003C2D02"/>
    <w:rsid w:val="003C3650"/>
    <w:rsid w:val="003C6226"/>
    <w:rsid w:val="003C651A"/>
    <w:rsid w:val="003D12F1"/>
    <w:rsid w:val="003D4A3D"/>
    <w:rsid w:val="003D589A"/>
    <w:rsid w:val="003E10D5"/>
    <w:rsid w:val="003E17B0"/>
    <w:rsid w:val="003F0430"/>
    <w:rsid w:val="003F3A8E"/>
    <w:rsid w:val="003F6292"/>
    <w:rsid w:val="00401D98"/>
    <w:rsid w:val="00405BE1"/>
    <w:rsid w:val="00412607"/>
    <w:rsid w:val="004202EC"/>
    <w:rsid w:val="00435AD3"/>
    <w:rsid w:val="00437267"/>
    <w:rsid w:val="0045761D"/>
    <w:rsid w:val="00467605"/>
    <w:rsid w:val="0047362F"/>
    <w:rsid w:val="0047381D"/>
    <w:rsid w:val="0047708B"/>
    <w:rsid w:val="00481620"/>
    <w:rsid w:val="00484F42"/>
    <w:rsid w:val="004872A0"/>
    <w:rsid w:val="004913B2"/>
    <w:rsid w:val="004B3E96"/>
    <w:rsid w:val="004B5284"/>
    <w:rsid w:val="004B58D4"/>
    <w:rsid w:val="004C21E3"/>
    <w:rsid w:val="004E2AC9"/>
    <w:rsid w:val="004F355E"/>
    <w:rsid w:val="004F6B2D"/>
    <w:rsid w:val="00506332"/>
    <w:rsid w:val="0051618D"/>
    <w:rsid w:val="0052513F"/>
    <w:rsid w:val="00530D3E"/>
    <w:rsid w:val="005334DB"/>
    <w:rsid w:val="0054211C"/>
    <w:rsid w:val="005459DE"/>
    <w:rsid w:val="00552965"/>
    <w:rsid w:val="00555E01"/>
    <w:rsid w:val="005653F5"/>
    <w:rsid w:val="00572CDC"/>
    <w:rsid w:val="00587200"/>
    <w:rsid w:val="005949A6"/>
    <w:rsid w:val="005C22D5"/>
    <w:rsid w:val="005C68BC"/>
    <w:rsid w:val="005C6BB7"/>
    <w:rsid w:val="005D13C0"/>
    <w:rsid w:val="005D19BD"/>
    <w:rsid w:val="005D2CE4"/>
    <w:rsid w:val="005D6FD5"/>
    <w:rsid w:val="005E51C8"/>
    <w:rsid w:val="005E7399"/>
    <w:rsid w:val="005F4522"/>
    <w:rsid w:val="005F59C2"/>
    <w:rsid w:val="005F7D66"/>
    <w:rsid w:val="0061255B"/>
    <w:rsid w:val="00612A63"/>
    <w:rsid w:val="00614399"/>
    <w:rsid w:val="006161C6"/>
    <w:rsid w:val="00625EB6"/>
    <w:rsid w:val="00625EC2"/>
    <w:rsid w:val="00642A9A"/>
    <w:rsid w:val="006444DD"/>
    <w:rsid w:val="00657EDD"/>
    <w:rsid w:val="00663154"/>
    <w:rsid w:val="006632DA"/>
    <w:rsid w:val="00667589"/>
    <w:rsid w:val="00676C94"/>
    <w:rsid w:val="006808F4"/>
    <w:rsid w:val="006A2045"/>
    <w:rsid w:val="006A48CE"/>
    <w:rsid w:val="006B1E25"/>
    <w:rsid w:val="006C2791"/>
    <w:rsid w:val="006D3D9E"/>
    <w:rsid w:val="006E0430"/>
    <w:rsid w:val="006E0D9A"/>
    <w:rsid w:val="006F4884"/>
    <w:rsid w:val="006F51BC"/>
    <w:rsid w:val="0070079B"/>
    <w:rsid w:val="00717769"/>
    <w:rsid w:val="00726462"/>
    <w:rsid w:val="00726F8E"/>
    <w:rsid w:val="007270B3"/>
    <w:rsid w:val="007468FA"/>
    <w:rsid w:val="007600FC"/>
    <w:rsid w:val="007627CE"/>
    <w:rsid w:val="00771343"/>
    <w:rsid w:val="00772326"/>
    <w:rsid w:val="00780AE4"/>
    <w:rsid w:val="0078773C"/>
    <w:rsid w:val="00795FCE"/>
    <w:rsid w:val="007A26E5"/>
    <w:rsid w:val="007B6E6B"/>
    <w:rsid w:val="007C7C00"/>
    <w:rsid w:val="007D5F2F"/>
    <w:rsid w:val="007D6926"/>
    <w:rsid w:val="007E0724"/>
    <w:rsid w:val="007F5615"/>
    <w:rsid w:val="00800A81"/>
    <w:rsid w:val="008100E4"/>
    <w:rsid w:val="0081674B"/>
    <w:rsid w:val="0082278B"/>
    <w:rsid w:val="008239C9"/>
    <w:rsid w:val="00825452"/>
    <w:rsid w:val="008266BB"/>
    <w:rsid w:val="00827B68"/>
    <w:rsid w:val="008307A9"/>
    <w:rsid w:val="00835C43"/>
    <w:rsid w:val="008369EA"/>
    <w:rsid w:val="008456DD"/>
    <w:rsid w:val="008476B0"/>
    <w:rsid w:val="00853953"/>
    <w:rsid w:val="00853A1E"/>
    <w:rsid w:val="00866AA2"/>
    <w:rsid w:val="00874BBC"/>
    <w:rsid w:val="00877C1A"/>
    <w:rsid w:val="00880256"/>
    <w:rsid w:val="00882BC0"/>
    <w:rsid w:val="008870A9"/>
    <w:rsid w:val="008945A1"/>
    <w:rsid w:val="008B4B13"/>
    <w:rsid w:val="008D6181"/>
    <w:rsid w:val="008F03F6"/>
    <w:rsid w:val="008F5D04"/>
    <w:rsid w:val="00900457"/>
    <w:rsid w:val="00911FFF"/>
    <w:rsid w:val="0091231C"/>
    <w:rsid w:val="009172B8"/>
    <w:rsid w:val="00920F03"/>
    <w:rsid w:val="009254B3"/>
    <w:rsid w:val="0092782B"/>
    <w:rsid w:val="009518BA"/>
    <w:rsid w:val="009638DE"/>
    <w:rsid w:val="009900DD"/>
    <w:rsid w:val="009901A6"/>
    <w:rsid w:val="00991D8A"/>
    <w:rsid w:val="009978E9"/>
    <w:rsid w:val="009A14DE"/>
    <w:rsid w:val="009A3A46"/>
    <w:rsid w:val="009B0798"/>
    <w:rsid w:val="009B698D"/>
    <w:rsid w:val="009C11E0"/>
    <w:rsid w:val="009D3894"/>
    <w:rsid w:val="009D4D65"/>
    <w:rsid w:val="00A040AB"/>
    <w:rsid w:val="00A12B23"/>
    <w:rsid w:val="00A1342D"/>
    <w:rsid w:val="00A1474B"/>
    <w:rsid w:val="00A32793"/>
    <w:rsid w:val="00A43004"/>
    <w:rsid w:val="00A43B7B"/>
    <w:rsid w:val="00A504D5"/>
    <w:rsid w:val="00A53268"/>
    <w:rsid w:val="00A56521"/>
    <w:rsid w:val="00A72D63"/>
    <w:rsid w:val="00A73345"/>
    <w:rsid w:val="00A9727E"/>
    <w:rsid w:val="00AA2248"/>
    <w:rsid w:val="00AA26EE"/>
    <w:rsid w:val="00AB1798"/>
    <w:rsid w:val="00AD442A"/>
    <w:rsid w:val="00AE04C0"/>
    <w:rsid w:val="00AE3AA5"/>
    <w:rsid w:val="00AE64CB"/>
    <w:rsid w:val="00AF2FB8"/>
    <w:rsid w:val="00AF3719"/>
    <w:rsid w:val="00B13DF5"/>
    <w:rsid w:val="00B207CF"/>
    <w:rsid w:val="00B255BA"/>
    <w:rsid w:val="00B32AF0"/>
    <w:rsid w:val="00B5612B"/>
    <w:rsid w:val="00B64D95"/>
    <w:rsid w:val="00B82380"/>
    <w:rsid w:val="00B91B7F"/>
    <w:rsid w:val="00B91E59"/>
    <w:rsid w:val="00BA6A32"/>
    <w:rsid w:val="00BA754F"/>
    <w:rsid w:val="00BA7D07"/>
    <w:rsid w:val="00BB193C"/>
    <w:rsid w:val="00BB1DF5"/>
    <w:rsid w:val="00BC73C3"/>
    <w:rsid w:val="00BD2033"/>
    <w:rsid w:val="00BD51D5"/>
    <w:rsid w:val="00BE064E"/>
    <w:rsid w:val="00BE6731"/>
    <w:rsid w:val="00BE7195"/>
    <w:rsid w:val="00BF57A6"/>
    <w:rsid w:val="00BF620B"/>
    <w:rsid w:val="00BF7A3F"/>
    <w:rsid w:val="00C01FDE"/>
    <w:rsid w:val="00C05A28"/>
    <w:rsid w:val="00C070F7"/>
    <w:rsid w:val="00C21187"/>
    <w:rsid w:val="00C2221D"/>
    <w:rsid w:val="00C31D45"/>
    <w:rsid w:val="00C46F57"/>
    <w:rsid w:val="00C66A74"/>
    <w:rsid w:val="00C9274D"/>
    <w:rsid w:val="00C95CA8"/>
    <w:rsid w:val="00CA4232"/>
    <w:rsid w:val="00CE4FE7"/>
    <w:rsid w:val="00CE5201"/>
    <w:rsid w:val="00CF7A4D"/>
    <w:rsid w:val="00D11AEA"/>
    <w:rsid w:val="00D14AE9"/>
    <w:rsid w:val="00D27BCE"/>
    <w:rsid w:val="00D30338"/>
    <w:rsid w:val="00D32B24"/>
    <w:rsid w:val="00D445DC"/>
    <w:rsid w:val="00D4738F"/>
    <w:rsid w:val="00D5426D"/>
    <w:rsid w:val="00D62E90"/>
    <w:rsid w:val="00D6317E"/>
    <w:rsid w:val="00D7167E"/>
    <w:rsid w:val="00D733F0"/>
    <w:rsid w:val="00D73F77"/>
    <w:rsid w:val="00D805AF"/>
    <w:rsid w:val="00D8403D"/>
    <w:rsid w:val="00DA2155"/>
    <w:rsid w:val="00DA758E"/>
    <w:rsid w:val="00DC2DAD"/>
    <w:rsid w:val="00DE4C39"/>
    <w:rsid w:val="00E03C6C"/>
    <w:rsid w:val="00E04D5A"/>
    <w:rsid w:val="00E12F42"/>
    <w:rsid w:val="00E14336"/>
    <w:rsid w:val="00E27AF4"/>
    <w:rsid w:val="00E46B56"/>
    <w:rsid w:val="00E4794E"/>
    <w:rsid w:val="00E51FE8"/>
    <w:rsid w:val="00E6011A"/>
    <w:rsid w:val="00E652E7"/>
    <w:rsid w:val="00E75F76"/>
    <w:rsid w:val="00E76DFB"/>
    <w:rsid w:val="00E80809"/>
    <w:rsid w:val="00E909B5"/>
    <w:rsid w:val="00EA127C"/>
    <w:rsid w:val="00EB20A8"/>
    <w:rsid w:val="00EB471A"/>
    <w:rsid w:val="00ED6E21"/>
    <w:rsid w:val="00EE3F00"/>
    <w:rsid w:val="00EE4182"/>
    <w:rsid w:val="00EE6AD0"/>
    <w:rsid w:val="00EF2FA4"/>
    <w:rsid w:val="00EF33A3"/>
    <w:rsid w:val="00F00ACD"/>
    <w:rsid w:val="00F020C2"/>
    <w:rsid w:val="00F05C0C"/>
    <w:rsid w:val="00F12062"/>
    <w:rsid w:val="00F163E8"/>
    <w:rsid w:val="00F24264"/>
    <w:rsid w:val="00F242C0"/>
    <w:rsid w:val="00F25BBA"/>
    <w:rsid w:val="00F263B2"/>
    <w:rsid w:val="00F2775E"/>
    <w:rsid w:val="00F36097"/>
    <w:rsid w:val="00F42580"/>
    <w:rsid w:val="00F439C3"/>
    <w:rsid w:val="00F4683B"/>
    <w:rsid w:val="00F46BBD"/>
    <w:rsid w:val="00F562A1"/>
    <w:rsid w:val="00F6222C"/>
    <w:rsid w:val="00F63E84"/>
    <w:rsid w:val="00F773DE"/>
    <w:rsid w:val="00F841D9"/>
    <w:rsid w:val="00F940B2"/>
    <w:rsid w:val="00F968A3"/>
    <w:rsid w:val="00FA1B00"/>
    <w:rsid w:val="00FA62ED"/>
    <w:rsid w:val="00FB0D63"/>
    <w:rsid w:val="00FC0D1E"/>
    <w:rsid w:val="00FC4690"/>
    <w:rsid w:val="00FC62A7"/>
    <w:rsid w:val="00FF0F59"/>
    <w:rsid w:val="00FF5344"/>
    <w:rsid w:val="02F011A3"/>
    <w:rsid w:val="03A87233"/>
    <w:rsid w:val="04AC70F9"/>
    <w:rsid w:val="074A39DC"/>
    <w:rsid w:val="0786266D"/>
    <w:rsid w:val="097E282F"/>
    <w:rsid w:val="0B6B2124"/>
    <w:rsid w:val="0C146406"/>
    <w:rsid w:val="0C980519"/>
    <w:rsid w:val="0EDD562B"/>
    <w:rsid w:val="0F077E05"/>
    <w:rsid w:val="0F3B5E67"/>
    <w:rsid w:val="0F4804C7"/>
    <w:rsid w:val="102E4198"/>
    <w:rsid w:val="11017DBD"/>
    <w:rsid w:val="13D053C0"/>
    <w:rsid w:val="176E1285"/>
    <w:rsid w:val="1D6E6DE8"/>
    <w:rsid w:val="1DD106A3"/>
    <w:rsid w:val="21294B16"/>
    <w:rsid w:val="21A32CC9"/>
    <w:rsid w:val="21E14465"/>
    <w:rsid w:val="240D37AB"/>
    <w:rsid w:val="24FD5ADB"/>
    <w:rsid w:val="28401C5D"/>
    <w:rsid w:val="2B8936B9"/>
    <w:rsid w:val="2C6739A6"/>
    <w:rsid w:val="2CD514EF"/>
    <w:rsid w:val="2F2D643F"/>
    <w:rsid w:val="2FFF6CC7"/>
    <w:rsid w:val="31357A80"/>
    <w:rsid w:val="31E8431F"/>
    <w:rsid w:val="33971269"/>
    <w:rsid w:val="33BB11CD"/>
    <w:rsid w:val="36751E08"/>
    <w:rsid w:val="38660D58"/>
    <w:rsid w:val="3A886292"/>
    <w:rsid w:val="3B4F22CD"/>
    <w:rsid w:val="3BAF59CF"/>
    <w:rsid w:val="3CED249E"/>
    <w:rsid w:val="3EC11C25"/>
    <w:rsid w:val="3F2D2E17"/>
    <w:rsid w:val="3F667C6F"/>
    <w:rsid w:val="3FAC1887"/>
    <w:rsid w:val="403B31ED"/>
    <w:rsid w:val="429D06AE"/>
    <w:rsid w:val="45415998"/>
    <w:rsid w:val="46492C2C"/>
    <w:rsid w:val="46A326FF"/>
    <w:rsid w:val="46D1470C"/>
    <w:rsid w:val="47764B32"/>
    <w:rsid w:val="4C914D61"/>
    <w:rsid w:val="4CCE04A9"/>
    <w:rsid w:val="4DED3798"/>
    <w:rsid w:val="4E8A62EB"/>
    <w:rsid w:val="5178641C"/>
    <w:rsid w:val="52881C12"/>
    <w:rsid w:val="535649E0"/>
    <w:rsid w:val="542452FC"/>
    <w:rsid w:val="54A64942"/>
    <w:rsid w:val="55CD6265"/>
    <w:rsid w:val="5847048E"/>
    <w:rsid w:val="63295C36"/>
    <w:rsid w:val="636B1FDC"/>
    <w:rsid w:val="65F90F90"/>
    <w:rsid w:val="67E14B07"/>
    <w:rsid w:val="68E52F64"/>
    <w:rsid w:val="6C621EC6"/>
    <w:rsid w:val="6CA01E50"/>
    <w:rsid w:val="6DD6566B"/>
    <w:rsid w:val="712F7CE9"/>
    <w:rsid w:val="73F93C8C"/>
    <w:rsid w:val="7A0F3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fillcolor="white">
      <v:fill color="white"/>
    </o:shapedefaults>
    <o:shapelayout v:ext="edit">
      <o:idmap v:ext="edit" data="2"/>
    </o:shapelayout>
  </w:shapeDefaults>
  <w:decimalSymbol w:val="."/>
  <w:listSeparator w:val=","/>
  <w14:docId w14:val="7B5FFA06"/>
  <w15:docId w15:val="{D1DF14D1-D641-4669-88E5-3D36A1F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d">
    <w:name w:val="Normal"/>
    <w:qFormat/>
    <w:pPr>
      <w:widowControl w:val="0"/>
      <w:jc w:val="both"/>
    </w:pPr>
    <w:rPr>
      <w:kern w:val="2"/>
      <w:sz w:val="21"/>
      <w:szCs w:val="24"/>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paragraph" w:styleId="af1">
    <w:name w:val="annotation text"/>
    <w:basedOn w:val="ad"/>
    <w:link w:val="af2"/>
    <w:unhideWhenUsed/>
    <w:qFormat/>
    <w:pPr>
      <w:jc w:val="left"/>
    </w:pPr>
  </w:style>
  <w:style w:type="paragraph" w:styleId="af3">
    <w:name w:val="Date"/>
    <w:basedOn w:val="ad"/>
    <w:next w:val="ad"/>
    <w:link w:val="af4"/>
    <w:qFormat/>
    <w:pPr>
      <w:ind w:leftChars="2500" w:left="100"/>
    </w:pPr>
  </w:style>
  <w:style w:type="paragraph" w:styleId="af5">
    <w:name w:val="Balloon Text"/>
    <w:basedOn w:val="ad"/>
    <w:link w:val="af6"/>
    <w:semiHidden/>
    <w:unhideWhenUsed/>
    <w:qFormat/>
    <w:rPr>
      <w:sz w:val="18"/>
      <w:szCs w:val="18"/>
    </w:rPr>
  </w:style>
  <w:style w:type="paragraph" w:styleId="af7">
    <w:name w:val="footer"/>
    <w:basedOn w:val="ad"/>
    <w:qFormat/>
    <w:pPr>
      <w:snapToGrid w:val="0"/>
      <w:ind w:rightChars="100" w:right="210"/>
      <w:jc w:val="right"/>
    </w:pPr>
    <w:rPr>
      <w:sz w:val="18"/>
      <w:szCs w:val="18"/>
    </w:rPr>
  </w:style>
  <w:style w:type="paragraph" w:styleId="af8">
    <w:name w:val="header"/>
    <w:basedOn w:val="a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d"/>
    <w:next w:val="ad"/>
    <w:uiPriority w:val="39"/>
    <w:qFormat/>
    <w:pPr>
      <w:tabs>
        <w:tab w:val="right" w:leader="dot" w:pos="9241"/>
      </w:tabs>
      <w:spacing w:beforeLines="25" w:afterLines="25"/>
      <w:jc w:val="left"/>
    </w:pPr>
    <w:rPr>
      <w:rFonts w:ascii="宋体"/>
      <w:szCs w:val="21"/>
    </w:rPr>
  </w:style>
  <w:style w:type="table" w:styleId="af9">
    <w:name w:val="Table Grid"/>
    <w:basedOn w:val="af"/>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uiPriority w:val="99"/>
    <w:qFormat/>
    <w:rPr>
      <w:color w:val="0000FF"/>
      <w:spacing w:val="0"/>
      <w:w w:val="100"/>
      <w:szCs w:val="21"/>
      <w:u w:val="single"/>
    </w:rPr>
  </w:style>
  <w:style w:type="character" w:styleId="afb">
    <w:name w:val="annotation reference"/>
    <w:basedOn w:val="ae"/>
    <w:unhideWhenUsed/>
    <w:qFormat/>
    <w:rPr>
      <w:sz w:val="21"/>
      <w:szCs w:val="21"/>
    </w:rPr>
  </w:style>
  <w:style w:type="paragraph" w:customStyle="1" w:styleId="afc">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d">
    <w:name w:val="其他标准称谓"/>
    <w:next w:val="ad"/>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2">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e">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0">
    <w:name w:val="封面标准英文名称"/>
    <w:basedOn w:val="aff"/>
    <w:qFormat/>
    <w:pPr>
      <w:framePr w:wrap="around"/>
      <w:spacing w:before="370" w:line="400" w:lineRule="exact"/>
    </w:pPr>
    <w:rPr>
      <w:rFonts w:ascii="Times New Roman"/>
      <w:sz w:val="28"/>
      <w:szCs w:val="28"/>
    </w:rPr>
  </w:style>
  <w:style w:type="paragraph" w:customStyle="1" w:styleId="aff1">
    <w:name w:val="封面一致性程度标识"/>
    <w:basedOn w:val="aff0"/>
    <w:qFormat/>
    <w:pPr>
      <w:framePr w:wrap="around"/>
      <w:spacing w:before="440"/>
    </w:pPr>
    <w:rPr>
      <w:rFonts w:ascii="宋体" w:eastAsia="宋体"/>
    </w:rPr>
  </w:style>
  <w:style w:type="paragraph" w:customStyle="1" w:styleId="aff2">
    <w:name w:val="封面标准文稿类别"/>
    <w:basedOn w:val="aff1"/>
    <w:qFormat/>
    <w:pPr>
      <w:framePr w:wrap="around"/>
      <w:spacing w:after="160" w:line="240" w:lineRule="auto"/>
    </w:pPr>
    <w:rPr>
      <w:sz w:val="24"/>
    </w:rPr>
  </w:style>
  <w:style w:type="paragraph" w:customStyle="1" w:styleId="aff3">
    <w:name w:val="封面标准文稿编辑信息"/>
    <w:basedOn w:val="aff2"/>
    <w:qFormat/>
    <w:pPr>
      <w:framePr w:wrap="around"/>
      <w:spacing w:before="180" w:line="180" w:lineRule="exact"/>
    </w:pPr>
    <w:rPr>
      <w:sz w:val="21"/>
    </w:rPr>
  </w:style>
  <w:style w:type="paragraph" w:customStyle="1" w:styleId="aff4">
    <w:name w:val="其他发布日期"/>
    <w:basedOn w:val="aff5"/>
    <w:qFormat/>
    <w:pPr>
      <w:framePr w:wrap="around" w:vAnchor="page" w:hAnchor="text" w:x="1419"/>
    </w:pPr>
  </w:style>
  <w:style w:type="paragraph" w:customStyle="1" w:styleId="aff5">
    <w:name w:val="发布日期"/>
    <w:qFormat/>
    <w:pPr>
      <w:framePr w:w="3997" w:h="471" w:hRule="exact" w:vSpace="181" w:wrap="around" w:hAnchor="page" w:x="7089" w:y="14097" w:anchorLock="1"/>
    </w:pPr>
    <w:rPr>
      <w:rFonts w:eastAsia="黑体"/>
      <w:sz w:val="28"/>
    </w:rPr>
  </w:style>
  <w:style w:type="paragraph" w:customStyle="1" w:styleId="aff6">
    <w:name w:val="其他实施日期"/>
    <w:basedOn w:val="aff7"/>
    <w:qFormat/>
    <w:pPr>
      <w:framePr w:wrap="around"/>
    </w:pPr>
  </w:style>
  <w:style w:type="paragraph" w:customStyle="1" w:styleId="aff7">
    <w:name w:val="实施日期"/>
    <w:basedOn w:val="aff5"/>
    <w:qFormat/>
    <w:pPr>
      <w:framePr w:wrap="around" w:vAnchor="page" w:hAnchor="text"/>
      <w:jc w:val="right"/>
    </w:pPr>
  </w:style>
  <w:style w:type="paragraph" w:customStyle="1" w:styleId="aff8">
    <w:name w:val="其他发布部门"/>
    <w:basedOn w:val="aff9"/>
    <w:qFormat/>
    <w:pPr>
      <w:framePr w:wrap="around" w:y="15310"/>
      <w:spacing w:line="0" w:lineRule="atLeast"/>
    </w:pPr>
    <w:rPr>
      <w:rFonts w:ascii="黑体" w:eastAsia="黑体"/>
      <w:b w:val="0"/>
    </w:rPr>
  </w:style>
  <w:style w:type="paragraph" w:customStyle="1" w:styleId="aff9">
    <w:name w:val="发布部门"/>
    <w:next w:val="affa"/>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a">
    <w:name w:val="段"/>
    <w:link w:val="Char"/>
    <w:qFormat/>
    <w:pPr>
      <w:tabs>
        <w:tab w:val="center" w:pos="4201"/>
        <w:tab w:val="right" w:leader="dot" w:pos="9298"/>
      </w:tabs>
      <w:autoSpaceDE w:val="0"/>
      <w:autoSpaceDN w:val="0"/>
      <w:ind w:firstLineChars="200" w:firstLine="420"/>
      <w:jc w:val="both"/>
    </w:pPr>
    <w:rPr>
      <w:rFonts w:ascii="宋体"/>
      <w:sz w:val="21"/>
    </w:rPr>
  </w:style>
  <w:style w:type="character" w:customStyle="1" w:styleId="affb">
    <w:name w:val="发布"/>
    <w:qFormat/>
    <w:rPr>
      <w:rFonts w:ascii="黑体" w:eastAsia="黑体"/>
      <w:spacing w:val="85"/>
      <w:w w:val="100"/>
      <w:position w:val="3"/>
      <w:sz w:val="28"/>
      <w:szCs w:val="28"/>
    </w:rPr>
  </w:style>
  <w:style w:type="paragraph" w:customStyle="1" w:styleId="affc">
    <w:name w:val="目次、标准名称标题"/>
    <w:basedOn w:val="ad"/>
    <w:next w:val="affa"/>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d">
    <w:name w:val="前言、引言标题"/>
    <w:next w:val="affa"/>
    <w:qFormat/>
    <w:pPr>
      <w:keepNext/>
      <w:pageBreakBefore/>
      <w:shd w:val="clear" w:color="FFFFFF" w:fill="FFFFFF"/>
      <w:spacing w:before="640" w:after="560"/>
      <w:jc w:val="center"/>
      <w:outlineLvl w:val="0"/>
    </w:pPr>
    <w:rPr>
      <w:rFonts w:ascii="黑体" w:eastAsia="黑体"/>
      <w:sz w:val="32"/>
    </w:rPr>
  </w:style>
  <w:style w:type="paragraph" w:customStyle="1" w:styleId="a1">
    <w:name w:val="章标题"/>
    <w:next w:val="affa"/>
    <w:qFormat/>
    <w:pPr>
      <w:numPr>
        <w:numId w:val="1"/>
      </w:numPr>
      <w:spacing w:beforeLines="100" w:afterLines="100"/>
      <w:jc w:val="both"/>
      <w:outlineLvl w:val="1"/>
    </w:pPr>
    <w:rPr>
      <w:rFonts w:ascii="黑体" w:eastAsia="黑体"/>
      <w:sz w:val="21"/>
    </w:rPr>
  </w:style>
  <w:style w:type="paragraph" w:customStyle="1" w:styleId="a2">
    <w:name w:val="一级条标题"/>
    <w:next w:val="affa"/>
    <w:qFormat/>
    <w:pPr>
      <w:numPr>
        <w:ilvl w:val="1"/>
        <w:numId w:val="1"/>
      </w:numPr>
      <w:spacing w:beforeLines="50" w:afterLines="50"/>
      <w:outlineLvl w:val="2"/>
    </w:pPr>
    <w:rPr>
      <w:rFonts w:ascii="黑体" w:eastAsia="黑体"/>
      <w:sz w:val="21"/>
      <w:szCs w:val="21"/>
    </w:rPr>
  </w:style>
  <w:style w:type="paragraph" w:customStyle="1" w:styleId="a3">
    <w:name w:val="二级条标题"/>
    <w:basedOn w:val="a2"/>
    <w:next w:val="affa"/>
    <w:qFormat/>
    <w:pPr>
      <w:numPr>
        <w:ilvl w:val="2"/>
      </w:numPr>
      <w:spacing w:before="50" w:after="50"/>
      <w:outlineLvl w:val="3"/>
    </w:pPr>
  </w:style>
  <w:style w:type="paragraph" w:customStyle="1" w:styleId="aa">
    <w:name w:val="正文表标题"/>
    <w:next w:val="affa"/>
    <w:qFormat/>
    <w:pPr>
      <w:numPr>
        <w:numId w:val="2"/>
      </w:numPr>
      <w:tabs>
        <w:tab w:val="left" w:pos="360"/>
      </w:tabs>
      <w:spacing w:beforeLines="50" w:afterLines="50"/>
      <w:jc w:val="center"/>
    </w:pPr>
    <w:rPr>
      <w:rFonts w:ascii="黑体" w:eastAsia="黑体"/>
      <w:sz w:val="21"/>
    </w:rPr>
  </w:style>
  <w:style w:type="paragraph" w:customStyle="1" w:styleId="ac">
    <w:name w:val="注："/>
    <w:next w:val="affa"/>
    <w:qFormat/>
    <w:pPr>
      <w:widowControl w:val="0"/>
      <w:numPr>
        <w:numId w:val="3"/>
      </w:numPr>
      <w:autoSpaceDE w:val="0"/>
      <w:autoSpaceDN w:val="0"/>
      <w:jc w:val="both"/>
    </w:pPr>
    <w:rPr>
      <w:rFonts w:ascii="宋体"/>
      <w:sz w:val="18"/>
      <w:szCs w:val="18"/>
    </w:rPr>
  </w:style>
  <w:style w:type="paragraph" w:customStyle="1" w:styleId="a0">
    <w:name w:val="注×：（正文）"/>
    <w:qFormat/>
    <w:pPr>
      <w:numPr>
        <w:numId w:val="4"/>
      </w:numPr>
      <w:jc w:val="both"/>
    </w:pPr>
    <w:rPr>
      <w:rFonts w:ascii="宋体"/>
      <w:sz w:val="18"/>
      <w:szCs w:val="18"/>
    </w:rPr>
  </w:style>
  <w:style w:type="paragraph" w:customStyle="1" w:styleId="a">
    <w:name w:val="正文图标题"/>
    <w:next w:val="affa"/>
    <w:qFormat/>
    <w:pPr>
      <w:numPr>
        <w:numId w:val="5"/>
      </w:numPr>
      <w:spacing w:beforeLines="50" w:afterLines="50"/>
      <w:jc w:val="center"/>
    </w:pPr>
    <w:rPr>
      <w:rFonts w:ascii="黑体" w:eastAsia="黑体"/>
      <w:sz w:val="21"/>
    </w:rPr>
  </w:style>
  <w:style w:type="paragraph" w:customStyle="1" w:styleId="a5">
    <w:name w:val="注：（正文）"/>
    <w:basedOn w:val="ac"/>
    <w:next w:val="affa"/>
    <w:qFormat/>
    <w:pPr>
      <w:numPr>
        <w:numId w:val="6"/>
      </w:numPr>
    </w:pPr>
  </w:style>
  <w:style w:type="paragraph" w:customStyle="1" w:styleId="a6">
    <w:name w:val="附录图标号"/>
    <w:basedOn w:val="ad"/>
    <w:qFormat/>
    <w:pPr>
      <w:keepNext/>
      <w:pageBreakBefore/>
      <w:widowControl/>
      <w:numPr>
        <w:numId w:val="7"/>
      </w:numPr>
      <w:spacing w:line="14" w:lineRule="exact"/>
      <w:ind w:left="0" w:firstLine="363"/>
      <w:jc w:val="center"/>
      <w:outlineLvl w:val="0"/>
    </w:pPr>
    <w:rPr>
      <w:color w:val="FFFFFF"/>
    </w:rPr>
  </w:style>
  <w:style w:type="paragraph" w:customStyle="1" w:styleId="a8">
    <w:name w:val="附录表标号"/>
    <w:basedOn w:val="ad"/>
    <w:next w:val="affa"/>
    <w:qFormat/>
    <w:pPr>
      <w:numPr>
        <w:numId w:val="8"/>
      </w:numPr>
      <w:tabs>
        <w:tab w:val="clear" w:pos="0"/>
      </w:tabs>
      <w:spacing w:line="14" w:lineRule="exact"/>
      <w:ind w:left="811" w:hanging="448"/>
      <w:jc w:val="center"/>
      <w:outlineLvl w:val="0"/>
    </w:pPr>
    <w:rPr>
      <w:color w:val="FFFFFF"/>
    </w:rPr>
  </w:style>
  <w:style w:type="paragraph" w:customStyle="1" w:styleId="ab">
    <w:name w:val="附录标识"/>
    <w:basedOn w:val="ad"/>
    <w:next w:val="affa"/>
    <w:qFormat/>
    <w:pPr>
      <w:keepNext/>
      <w:widowControl/>
      <w:numPr>
        <w:numId w:val="9"/>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9">
    <w:name w:val="附录表标题"/>
    <w:basedOn w:val="ad"/>
    <w:next w:val="affa"/>
    <w:qFormat/>
    <w:pPr>
      <w:numPr>
        <w:ilvl w:val="1"/>
        <w:numId w:val="8"/>
      </w:numPr>
      <w:tabs>
        <w:tab w:val="left" w:pos="180"/>
      </w:tabs>
      <w:spacing w:beforeLines="50" w:afterLines="50"/>
      <w:ind w:left="0" w:firstLine="0"/>
      <w:jc w:val="center"/>
    </w:pPr>
    <w:rPr>
      <w:rFonts w:ascii="黑体" w:eastAsia="黑体"/>
      <w:szCs w:val="21"/>
    </w:rPr>
  </w:style>
  <w:style w:type="paragraph" w:customStyle="1" w:styleId="affe">
    <w:name w:val="终结线"/>
    <w:basedOn w:val="ad"/>
    <w:qFormat/>
    <w:pPr>
      <w:framePr w:hSpace="181" w:vSpace="181" w:wrap="around" w:vAnchor="text" w:hAnchor="margin" w:xAlign="center" w:y="285"/>
    </w:pPr>
  </w:style>
  <w:style w:type="paragraph" w:customStyle="1" w:styleId="afff">
    <w:name w:val="标准书眉_偶数页"/>
    <w:basedOn w:val="afff0"/>
    <w:next w:val="ad"/>
    <w:qFormat/>
    <w:pPr>
      <w:jc w:val="left"/>
    </w:pPr>
  </w:style>
  <w:style w:type="paragraph" w:customStyle="1" w:styleId="afff0">
    <w:name w:val="标准书眉_奇数页"/>
    <w:next w:val="ad"/>
    <w:qFormat/>
    <w:pPr>
      <w:tabs>
        <w:tab w:val="center" w:pos="4154"/>
        <w:tab w:val="right" w:pos="8306"/>
      </w:tabs>
      <w:spacing w:after="220"/>
      <w:jc w:val="right"/>
    </w:pPr>
    <w:rPr>
      <w:rFonts w:ascii="黑体" w:eastAsia="黑体"/>
      <w:sz w:val="21"/>
      <w:szCs w:val="21"/>
    </w:rPr>
  </w:style>
  <w:style w:type="paragraph" w:customStyle="1" w:styleId="afff1">
    <w:name w:val="标准书脚_偶数页"/>
    <w:qFormat/>
    <w:pPr>
      <w:spacing w:before="120"/>
      <w:ind w:left="221"/>
    </w:pPr>
    <w:rPr>
      <w:rFonts w:ascii="宋体"/>
      <w:sz w:val="18"/>
      <w:szCs w:val="18"/>
    </w:rPr>
  </w:style>
  <w:style w:type="paragraph" w:customStyle="1" w:styleId="afff2">
    <w:name w:val="标准书脚_奇数页"/>
    <w:qFormat/>
    <w:pPr>
      <w:spacing w:before="120"/>
      <w:ind w:right="198"/>
      <w:jc w:val="right"/>
    </w:pPr>
    <w:rPr>
      <w:rFonts w:ascii="宋体"/>
      <w:sz w:val="18"/>
      <w:szCs w:val="18"/>
    </w:rPr>
  </w:style>
  <w:style w:type="paragraph" w:customStyle="1" w:styleId="a4">
    <w:name w:val="附录章标题"/>
    <w:next w:val="affa"/>
    <w:qFormat/>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character" w:customStyle="1" w:styleId="af4">
    <w:name w:val="日期 字符"/>
    <w:basedOn w:val="ae"/>
    <w:link w:val="af3"/>
    <w:qFormat/>
    <w:rPr>
      <w:kern w:val="2"/>
      <w:sz w:val="21"/>
      <w:szCs w:val="24"/>
    </w:rPr>
  </w:style>
  <w:style w:type="paragraph" w:customStyle="1" w:styleId="afff3">
    <w:name w:val="图表脚注"/>
    <w:next w:val="affa"/>
    <w:qFormat/>
    <w:pPr>
      <w:jc w:val="both"/>
    </w:pPr>
    <w:rPr>
      <w:rFonts w:ascii="宋体"/>
      <w:sz w:val="18"/>
    </w:rPr>
  </w:style>
  <w:style w:type="character" w:customStyle="1" w:styleId="af2">
    <w:name w:val="批注文字 字符"/>
    <w:basedOn w:val="ae"/>
    <w:link w:val="af1"/>
    <w:qFormat/>
    <w:rPr>
      <w:kern w:val="2"/>
      <w:sz w:val="21"/>
      <w:szCs w:val="24"/>
    </w:rPr>
  </w:style>
  <w:style w:type="character" w:customStyle="1" w:styleId="Char">
    <w:name w:val="段 Char"/>
    <w:link w:val="affa"/>
    <w:qFormat/>
    <w:rPr>
      <w:rFonts w:ascii="宋体"/>
      <w:sz w:val="21"/>
    </w:rPr>
  </w:style>
  <w:style w:type="paragraph" w:customStyle="1" w:styleId="afff4">
    <w:name w:val="标准文件_段"/>
    <w:qFormat/>
    <w:pPr>
      <w:autoSpaceDE w:val="0"/>
      <w:autoSpaceDN w:val="0"/>
      <w:ind w:firstLineChars="200" w:firstLine="200"/>
      <w:jc w:val="both"/>
    </w:pPr>
    <w:rPr>
      <w:rFonts w:ascii="宋体"/>
      <w:sz w:val="21"/>
    </w:rPr>
  </w:style>
  <w:style w:type="paragraph" w:customStyle="1" w:styleId="afff5">
    <w:name w:val="三级条标题"/>
    <w:basedOn w:val="ad"/>
    <w:next w:val="affa"/>
    <w:qFormat/>
    <w:pPr>
      <w:widowControl/>
      <w:spacing w:beforeLines="50" w:afterLines="50"/>
      <w:jc w:val="left"/>
      <w:outlineLvl w:val="5"/>
    </w:pPr>
    <w:rPr>
      <w:rFonts w:ascii="黑体" w:eastAsia="黑体"/>
      <w:kern w:val="0"/>
      <w:szCs w:val="21"/>
    </w:rPr>
  </w:style>
  <w:style w:type="paragraph" w:customStyle="1" w:styleId="afff6">
    <w:name w:val="四级条标题"/>
    <w:basedOn w:val="afff5"/>
    <w:next w:val="affa"/>
    <w:qFormat/>
  </w:style>
  <w:style w:type="paragraph" w:customStyle="1" w:styleId="afff7">
    <w:name w:val="五级条标题"/>
    <w:basedOn w:val="afff6"/>
    <w:next w:val="affa"/>
    <w:qFormat/>
    <w:pPr>
      <w:outlineLvl w:val="6"/>
    </w:pPr>
  </w:style>
  <w:style w:type="paragraph" w:customStyle="1" w:styleId="a7">
    <w:name w:val="示例×："/>
    <w:basedOn w:val="a1"/>
    <w:qFormat/>
    <w:pPr>
      <w:numPr>
        <w:numId w:val="11"/>
      </w:numPr>
      <w:spacing w:beforeLines="0" w:afterLines="0"/>
      <w:outlineLvl w:val="9"/>
    </w:pPr>
    <w:rPr>
      <w:rFonts w:ascii="宋体" w:eastAsia="宋体"/>
      <w:sz w:val="18"/>
      <w:szCs w:val="18"/>
    </w:rPr>
  </w:style>
  <w:style w:type="character" w:customStyle="1" w:styleId="af6">
    <w:name w:val="批注框文本 字符"/>
    <w:basedOn w:val="ae"/>
    <w:link w:val="af5"/>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e1bb90-19cc-4183-8a6b-290ba141a727}"/>
        <w:category>
          <w:name w:val="常规"/>
          <w:gallery w:val="placeholder"/>
        </w:category>
        <w:types>
          <w:type w:val="bbPlcHdr"/>
        </w:types>
        <w:behaviors>
          <w:behavior w:val="content"/>
        </w:behaviors>
        <w:guid w:val="{33E1BB90-19CC-4183-8A6B-290BA141A727}"/>
      </w:docPartPr>
      <w:docPartBody>
        <w:p w:rsidR="004317EB" w:rsidRDefault="00000000">
          <w:pPr>
            <w:pStyle w:val="302387A4D2AD4E30AD5EE9D8327CF6F9"/>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script"/>
    <w:pitch w:val="default"/>
    <w:sig w:usb0="00000000" w:usb1="0000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characterSpacingControl w:val="doNotCompress"/>
  <w:compat>
    <w:useFELayout/>
    <w:splitPgBreakAndParaMark/>
    <w:compatSetting w:name="compatibilityMode" w:uri="http://schemas.microsoft.com/office/word" w:val="12"/>
    <w:compatSetting w:name="useWord2013TrackBottomHyphenation" w:uri="http://schemas.microsoft.com/office/word" w:val="1"/>
  </w:compat>
  <w:rsids>
    <w:rsidRoot w:val="005B621B"/>
    <w:rsid w:val="000D2ACA"/>
    <w:rsid w:val="001B19B1"/>
    <w:rsid w:val="003A667A"/>
    <w:rsid w:val="003D0C06"/>
    <w:rsid w:val="003D4441"/>
    <w:rsid w:val="004317EB"/>
    <w:rsid w:val="00472CB1"/>
    <w:rsid w:val="0059087F"/>
    <w:rsid w:val="005B621B"/>
    <w:rsid w:val="005E1082"/>
    <w:rsid w:val="006B36A8"/>
    <w:rsid w:val="009405CC"/>
    <w:rsid w:val="00A41B3E"/>
    <w:rsid w:val="00A878C0"/>
    <w:rsid w:val="00A95A8A"/>
    <w:rsid w:val="00B66E0D"/>
    <w:rsid w:val="00BB4167"/>
    <w:rsid w:val="00BC0A9F"/>
    <w:rsid w:val="00BF7422"/>
    <w:rsid w:val="00C020CF"/>
    <w:rsid w:val="00C02A1F"/>
    <w:rsid w:val="00D833C0"/>
    <w:rsid w:val="00EE43D9"/>
    <w:rsid w:val="00EE5111"/>
    <w:rsid w:val="00F21675"/>
    <w:rsid w:val="00F64F87"/>
    <w:rsid w:val="00FF5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2387A4D2AD4E30AD5EE9D8327CF6F9">
    <w:name w:val="302387A4D2AD4E30AD5EE9D8327CF6F9"/>
    <w:qFormat/>
    <w:pPr>
      <w:widowControl w:val="0"/>
      <w:jc w:val="both"/>
    </w:pPr>
    <w:rPr>
      <w:kern w:val="2"/>
      <w:sz w:val="21"/>
      <w:szCs w:val="22"/>
    </w:rPr>
  </w:style>
  <w:style w:type="character" w:styleId="a3">
    <w:name w:val="Placeholder Text"/>
    <w:basedOn w:val="a0"/>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5"/>
    <customShpInfo spid="_x0000_s2055"/>
    <customShpInfo spid="_x0000_s2054"/>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11</Pages>
  <Words>893</Words>
  <Characters>5092</Characters>
  <Application>Microsoft Office Word</Application>
  <DocSecurity>0</DocSecurity>
  <Lines>42</Lines>
  <Paragraphs>11</Paragraphs>
  <ScaleCrop>false</ScaleCrop>
  <Company>Microsoft</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Echoxu</dc:creator>
  <cp:lastModifiedBy>曹雪铭sama</cp:lastModifiedBy>
  <cp:revision>176</cp:revision>
  <dcterms:created xsi:type="dcterms:W3CDTF">2021-12-25T02:27:00Z</dcterms:created>
  <dcterms:modified xsi:type="dcterms:W3CDTF">2023-08-28T15:30:00Z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2FE67ABF86E44F44A89D6539BAA6856A</vt:lpwstr>
  </property>
</Properties>
</file>