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30"/>
          <w:szCs w:val="30"/>
          <w:lang w:val="en-US" w:eastAsia="zh-CN" w:bidi="ar"/>
        </w:rPr>
      </w:pPr>
      <w:r>
        <w:rPr>
          <w:rFonts w:hint="eastAsia" w:ascii="宋体" w:hAnsi="宋体" w:eastAsia="宋体" w:cs="宋体"/>
          <w:b/>
          <w:bCs/>
          <w:color w:val="000000"/>
          <w:kern w:val="0"/>
          <w:sz w:val="36"/>
          <w:szCs w:val="36"/>
          <w:lang w:val="en-US" w:eastAsia="zh-CN" w:bidi="ar"/>
        </w:rPr>
        <w:t>深圳市食品营养工程专业自评符合申报职称资格条件情况审核表</w:t>
      </w:r>
    </w:p>
    <w:p>
      <w:pPr>
        <w:keepNext w:val="0"/>
        <w:keepLines w:val="0"/>
        <w:widowControl/>
        <w:suppressLineNumbers w:val="0"/>
        <w:ind w:firstLine="422" w:firstLineChars="200"/>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FF0000"/>
          <w:kern w:val="0"/>
          <w:sz w:val="21"/>
          <w:szCs w:val="21"/>
          <w:lang w:val="en-US" w:eastAsia="zh-CN" w:bidi="ar"/>
        </w:rPr>
        <w:t>请申报人根据《广东省食品工程技术人才职称评价标准条件》（粤人社规【2019】66号）等文件要求，逐项自评并认真打“√”，并填写佐证材料清单。（申报系统内上传材料名称需与填报清单名称一致）</w:t>
      </w:r>
    </w:p>
    <w:tbl>
      <w:tblPr>
        <w:tblStyle w:val="3"/>
        <w:tblW w:w="11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812"/>
        <w:gridCol w:w="48"/>
        <w:gridCol w:w="156"/>
        <w:gridCol w:w="1296"/>
        <w:gridCol w:w="108"/>
        <w:gridCol w:w="264"/>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035" w:type="dxa"/>
            <w:gridSpan w:val="8"/>
            <w:vAlign w:val="center"/>
          </w:tcPr>
          <w:p>
            <w:pPr>
              <w:keepNext w:val="0"/>
              <w:keepLines w:val="0"/>
              <w:widowControl/>
              <w:suppressLineNumbers w:val="0"/>
              <w:jc w:val="left"/>
              <w:rPr>
                <w:rFonts w:hint="eastAsia"/>
                <w:vertAlign w:val="baseline"/>
              </w:rPr>
            </w:pPr>
            <w:r>
              <w:rPr>
                <w:rFonts w:hint="eastAsia" w:ascii="宋体" w:hAnsi="宋体" w:eastAsia="宋体" w:cs="宋体"/>
                <w:b/>
                <w:bCs/>
                <w:color w:val="000000"/>
                <w:kern w:val="0"/>
                <w:sz w:val="22"/>
                <w:szCs w:val="22"/>
                <w:lang w:val="en-US" w:eastAsia="zh-CN" w:bidi="ar"/>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035" w:type="dxa"/>
            <w:gridSpan w:val="8"/>
            <w:vAlign w:val="center"/>
          </w:tcPr>
          <w:p>
            <w:pPr>
              <w:keepNext w:val="0"/>
              <w:keepLines w:val="0"/>
              <w:widowControl/>
              <w:suppressLineNumbers w:val="0"/>
              <w:jc w:val="left"/>
              <w:rPr>
                <w:rFonts w:hint="eastAsia"/>
                <w:vertAlign w:val="baseline"/>
              </w:rPr>
            </w:pPr>
            <w:r>
              <w:rPr>
                <w:rFonts w:hint="eastAsia" w:ascii="宋体" w:hAnsi="宋体" w:eastAsia="宋体" w:cs="宋体"/>
                <w:b/>
                <w:bCs/>
                <w:color w:val="000000"/>
                <w:kern w:val="0"/>
                <w:sz w:val="22"/>
                <w:szCs w:val="22"/>
                <w:lang w:val="en-US" w:eastAsia="zh-CN" w:bidi="ar"/>
              </w:rPr>
              <w:t xml:space="preserve">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159" w:type="dxa"/>
            <w:vAlign w:val="center"/>
          </w:tcPr>
          <w:p>
            <w:pPr>
              <w:rPr>
                <w:rFonts w:hint="eastAsia" w:ascii="宋体" w:hAnsi="宋体" w:eastAsia="宋体" w:cs="宋体"/>
                <w:b/>
                <w:bCs/>
                <w:i w:val="0"/>
                <w:iCs w:val="0"/>
                <w:color w:val="000000"/>
                <w:kern w:val="0"/>
                <w:sz w:val="22"/>
                <w:szCs w:val="22"/>
                <w:u w:val="none"/>
                <w:lang w:val="en-US" w:eastAsia="zh-CN" w:bidi="ar"/>
              </w:rPr>
            </w:pPr>
          </w:p>
          <w:p>
            <w:pPr>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申报级别</w:t>
            </w:r>
          </w:p>
          <w:p>
            <w:pPr>
              <w:keepNext w:val="0"/>
              <w:keepLines w:val="0"/>
              <w:widowControl/>
              <w:suppressLineNumbers w:val="0"/>
              <w:jc w:val="left"/>
              <w:rPr>
                <w:rFonts w:hint="eastAsia" w:ascii="宋体" w:hAnsi="宋体" w:eastAsia="宋体" w:cs="宋体"/>
                <w:b/>
                <w:bCs/>
                <w:color w:val="000000"/>
                <w:kern w:val="0"/>
                <w:sz w:val="22"/>
                <w:szCs w:val="22"/>
                <w:lang w:val="en-US" w:eastAsia="zh-CN" w:bidi="ar"/>
              </w:rPr>
            </w:pPr>
          </w:p>
        </w:tc>
        <w:tc>
          <w:tcPr>
            <w:tcW w:w="9876" w:type="dxa"/>
            <w:gridSpan w:val="7"/>
            <w:vAlign w:val="center"/>
          </w:tcPr>
          <w:p>
            <w:pPr>
              <w:keepNext w:val="0"/>
              <w:keepLines w:val="0"/>
              <w:widowControl/>
              <w:suppressLineNumbers w:val="0"/>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 xml:space="preserve">技术员  </w:t>
            </w: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 xml:space="preserve">助理工程师  </w:t>
            </w: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 xml:space="preserve">工程师  </w:t>
            </w: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vAlign w:val="center"/>
          </w:tcPr>
          <w:p>
            <w:pPr>
              <w:keepNext w:val="0"/>
              <w:keepLines w:val="0"/>
              <w:widowControl/>
              <w:suppressLineNumbers w:val="0"/>
              <w:jc w:val="left"/>
              <w:rPr>
                <w:rFonts w:hint="eastAsia" w:ascii="宋体" w:hAnsi="宋体" w:eastAsia="宋体" w:cs="宋体"/>
                <w:b/>
                <w:bCs/>
                <w:color w:val="000000"/>
                <w:kern w:val="0"/>
                <w:sz w:val="22"/>
                <w:szCs w:val="22"/>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22"/>
                <w:szCs w:val="22"/>
                <w:lang w:val="en-US" w:eastAsia="zh-CN" w:bidi="ar"/>
              </w:rPr>
              <w:t>申报类型</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9876" w:type="dxa"/>
            <w:gridSpan w:val="7"/>
            <w:vAlign w:val="center"/>
          </w:tcPr>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 xml:space="preserve">普通申报  </w:t>
            </w: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 xml:space="preserve">转系列（专业） </w:t>
            </w: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 xml:space="preserve">省外（中央单位）确认  </w:t>
            </w: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破格申报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159" w:type="dxa"/>
            <w:vAlign w:val="center"/>
          </w:tcPr>
          <w:p>
            <w:pPr>
              <w:rPr>
                <w:rFonts w:hint="eastAsia" w:ascii="宋体" w:hAnsi="宋体" w:eastAsia="宋体" w:cs="宋体"/>
                <w:b/>
                <w:bCs/>
                <w:i w:val="0"/>
                <w:iCs w:val="0"/>
                <w:color w:val="000000"/>
                <w:kern w:val="0"/>
                <w:sz w:val="22"/>
                <w:szCs w:val="22"/>
                <w:u w:val="none"/>
                <w:lang w:val="en-US" w:eastAsia="zh-CN" w:bidi="ar"/>
              </w:rPr>
            </w:pPr>
          </w:p>
          <w:p>
            <w:pPr>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社保情况</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p>
        </w:tc>
        <w:tc>
          <w:tcPr>
            <w:tcW w:w="9876" w:type="dxa"/>
            <w:gridSpan w:val="7"/>
            <w:vAlign w:val="center"/>
          </w:tcPr>
          <w:p>
            <w:pP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default" w:ascii="宋体" w:hAnsi="宋体" w:eastAsia="宋体" w:cs="宋体"/>
                <w:b w:val="0"/>
                <w:bCs w:val="0"/>
                <w:i w:val="0"/>
                <w:iCs w:val="0"/>
                <w:color w:val="000000"/>
                <w:kern w:val="0"/>
                <w:sz w:val="22"/>
                <w:szCs w:val="22"/>
                <w:u w:val="none"/>
                <w:lang w:val="en-US" w:eastAsia="zh-CN" w:bidi="ar"/>
              </w:rPr>
              <w:t>申报人社保缴交单位与申报单位一致</w:t>
            </w:r>
          </w:p>
          <w:p>
            <w:pP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default" w:ascii="宋体" w:hAnsi="宋体" w:eastAsia="宋体" w:cs="宋体"/>
                <w:b w:val="0"/>
                <w:bCs w:val="0"/>
                <w:i w:val="0"/>
                <w:iCs w:val="0"/>
                <w:color w:val="000000"/>
                <w:kern w:val="0"/>
                <w:sz w:val="22"/>
                <w:szCs w:val="22"/>
                <w:u w:val="none"/>
                <w:lang w:val="en-US" w:eastAsia="zh-CN" w:bidi="ar"/>
              </w:rPr>
              <w:t>申报人社保缴交单位与申报单位不一致</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佐证材料</w:t>
            </w:r>
            <w:r>
              <w:rPr>
                <w:rFonts w:hint="eastAsia" w:ascii="宋体" w:hAnsi="宋体" w:eastAsia="宋体" w:cs="宋体"/>
                <w:b w:val="0"/>
                <w:bCs w:val="0"/>
                <w:i w:val="0"/>
                <w:iCs w:val="0"/>
                <w:color w:val="000000"/>
                <w:kern w:val="0"/>
                <w:sz w:val="22"/>
                <w:szCs w:val="22"/>
                <w:u w:val="none"/>
                <w:lang w:val="en-US" w:eastAsia="zh-CN" w:bidi="ar"/>
              </w:rPr>
              <w:t>：如不一致，提交公司隶属关系证明或劳务派遣合同。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1159" w:type="dxa"/>
            <w:vMerge w:val="restart"/>
            <w:vAlign w:val="center"/>
          </w:tcPr>
          <w:p>
            <w:pPr>
              <w:keepNext w:val="0"/>
              <w:keepLines w:val="0"/>
              <w:widowControl/>
              <w:numPr>
                <w:ilvl w:val="0"/>
                <w:numId w:val="0"/>
              </w:numPr>
              <w:suppressLineNumbers w:val="0"/>
              <w:jc w:val="center"/>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学历资历条件</w:t>
            </w:r>
          </w:p>
        </w:tc>
        <w:tc>
          <w:tcPr>
            <w:tcW w:w="9876" w:type="dxa"/>
            <w:gridSpan w:val="7"/>
            <w:vAlign w:val="center"/>
          </w:tcPr>
          <w:p>
            <w:pPr>
              <w:keepNext w:val="0"/>
              <w:keepLines w:val="0"/>
              <w:widowControl/>
              <w:suppressLineNumbers w:val="0"/>
              <w:jc w:val="left"/>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依据条款：</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1、普通申报依据：（粤人社规【2019】66号） 第三章（一）学历资历条件。 </w:t>
            </w:r>
          </w:p>
          <w:p>
            <w:pPr>
              <w:keepNext w:val="0"/>
              <w:keepLines w:val="0"/>
              <w:widowControl/>
              <w:suppressLineNumbers w:val="0"/>
              <w:jc w:val="left"/>
            </w:pPr>
            <w:r>
              <w:rPr>
                <w:rFonts w:hint="eastAsia" w:ascii="宋体" w:hAnsi="宋体" w:eastAsia="宋体" w:cs="宋体"/>
                <w:color w:val="000000"/>
                <w:kern w:val="0"/>
                <w:sz w:val="22"/>
                <w:szCs w:val="22"/>
                <w:lang w:val="en-US" w:eastAsia="zh-CN" w:bidi="ar"/>
              </w:rPr>
              <w:t xml:space="preserve">2、转系列（专业）申报依据：（粤人发【2007】197号）及（粤人社规【2020】33号）有关规定执行。 </w:t>
            </w:r>
          </w:p>
          <w:p>
            <w:pPr>
              <w:keepNext w:val="0"/>
              <w:keepLines w:val="0"/>
              <w:widowControl/>
              <w:numPr>
                <w:ilvl w:val="0"/>
                <w:numId w:val="0"/>
              </w:numPr>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3、破格申报依据查阅 ：《深圳市职称评审申报指南》（2023年度）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159" w:type="dxa"/>
            <w:vMerge w:val="continue"/>
            <w:vAlign w:val="center"/>
          </w:tcPr>
          <w:p>
            <w:pPr>
              <w:numPr>
                <w:ilvl w:val="0"/>
                <w:numId w:val="0"/>
              </w:numPr>
              <w:ind w:leftChars="0"/>
              <w:jc w:val="center"/>
              <w:rPr>
                <w:rFonts w:hint="default" w:ascii="宋体" w:hAnsi="宋体" w:eastAsia="宋体" w:cs="宋体"/>
                <w:b/>
                <w:bCs/>
                <w:i w:val="0"/>
                <w:iCs w:val="0"/>
                <w:color w:val="000000"/>
                <w:kern w:val="0"/>
                <w:sz w:val="22"/>
                <w:szCs w:val="22"/>
                <w:u w:val="none"/>
                <w:lang w:val="en-US" w:eastAsia="zh-CN" w:bidi="ar"/>
              </w:rPr>
            </w:pPr>
          </w:p>
        </w:tc>
        <w:tc>
          <w:tcPr>
            <w:tcW w:w="9876" w:type="dxa"/>
            <w:gridSpan w:val="7"/>
            <w:vAlign w:val="center"/>
          </w:tcPr>
          <w:p>
            <w:pPr>
              <w:numPr>
                <w:ilvl w:val="0"/>
                <w:numId w:val="0"/>
              </w:numPr>
              <w:ind w:leftChars="0"/>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技术员</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具备大学本科学历或学士学位。</w:t>
            </w:r>
          </w:p>
          <w:p>
            <w:pPr>
              <w:keepNext w:val="0"/>
              <w:keepLines w:val="0"/>
              <w:widowControl/>
              <w:suppressLineNumbers w:val="0"/>
              <w:jc w:val="left"/>
              <w:rPr>
                <w:rFonts w:hint="default" w:ascii="宋体" w:hAnsi="宋体" w:eastAsia="宋体" w:cs="宋体"/>
                <w:color w:val="000000"/>
                <w:kern w:val="0"/>
                <w:sz w:val="22"/>
                <w:szCs w:val="22"/>
                <w:u w:val="singl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具备大学专科、中等职业学校毕业学历，从事本专业技术工作满1年，经单位考察合格。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1159" w:type="dxa"/>
            <w:vMerge w:val="continue"/>
            <w:vAlign w:val="center"/>
          </w:tcPr>
          <w:p>
            <w:pPr>
              <w:keepNext w:val="0"/>
              <w:keepLines w:val="0"/>
              <w:widowControl/>
              <w:suppressLineNumbers w:val="0"/>
              <w:jc w:val="left"/>
            </w:pPr>
          </w:p>
        </w:tc>
        <w:tc>
          <w:tcPr>
            <w:tcW w:w="9876" w:type="dxa"/>
            <w:gridSpan w:val="7"/>
            <w:vAlign w:val="center"/>
          </w:tcPr>
          <w:p>
            <w:pP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助理工程师</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具备硕士学位或第二学士学位。</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具备大学本科学历或学士学位，从事本专业技术工作满1年，经单位考察合格。</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具备大学专科学历，取得技术员职称后，从事本专业技术工作满2年。</w:t>
            </w:r>
          </w:p>
          <w:p>
            <w:pPr>
              <w:keepNext w:val="0"/>
              <w:keepLines w:val="0"/>
              <w:widowControl/>
              <w:suppressLineNumbers w:val="0"/>
              <w:jc w:val="left"/>
              <w:rPr>
                <w:rFonts w:hint="default" w:ascii="宋体" w:hAnsi="宋体" w:eastAsia="宋体" w:cs="宋体"/>
                <w:color w:val="000000"/>
                <w:kern w:val="0"/>
                <w:sz w:val="22"/>
                <w:szCs w:val="22"/>
                <w:u w:val="singl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具备中等职业学校毕业学历，取得技术员职称后，从事本专业技术工作满4年。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1159" w:type="dxa"/>
            <w:vMerge w:val="continue"/>
            <w:vAlign w:val="center"/>
          </w:tcPr>
          <w:p>
            <w:pPr>
              <w:keepNext w:val="0"/>
              <w:keepLines w:val="0"/>
              <w:widowControl/>
              <w:suppressLineNumbers w:val="0"/>
              <w:jc w:val="left"/>
            </w:pPr>
          </w:p>
        </w:tc>
        <w:tc>
          <w:tcPr>
            <w:tcW w:w="9876" w:type="dxa"/>
            <w:gridSpan w:val="7"/>
            <w:vAlign w:val="center"/>
          </w:tcPr>
          <w:p>
            <w:pPr>
              <w:numPr>
                <w:ilvl w:val="0"/>
                <w:numId w:val="0"/>
              </w:numPr>
              <w:ind w:leftChars="0"/>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工程师</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具备博士学位。</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具备硕士学位或第二学士学位，取得助理工程师职称后,从事本专业技术工作满2年。</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具备大学本科学历或学士学位，取得助理工程师职称后,从事本专业技术工作满4年。</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具备大学专科学历，取得助理工程师职称后，从事本专业技术工作满4年。</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具备本专业或相关专业的工程类硕士专业学位，取得助理工程师职称后,从事本专业技术工作满1年。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trPr>
        <w:tc>
          <w:tcPr>
            <w:tcW w:w="1159" w:type="dxa"/>
            <w:vMerge w:val="continue"/>
            <w:vAlign w:val="center"/>
          </w:tcPr>
          <w:p>
            <w:pPr>
              <w:keepNext w:val="0"/>
              <w:keepLines w:val="0"/>
              <w:widowControl/>
              <w:suppressLineNumbers w:val="0"/>
              <w:jc w:val="left"/>
            </w:pPr>
          </w:p>
        </w:tc>
        <w:tc>
          <w:tcPr>
            <w:tcW w:w="9876" w:type="dxa"/>
            <w:gridSpan w:val="7"/>
            <w:vAlign w:val="center"/>
          </w:tcPr>
          <w:p>
            <w:pPr>
              <w:numPr>
                <w:ilvl w:val="0"/>
                <w:numId w:val="0"/>
              </w:numPr>
              <w:ind w:leftChars="0"/>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高级工程师</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博士学位，从事本专业技术工作满2年；</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硕士学位或第二学士学位，或本科学历，或学士学位，取得工程师职称后，从事本专业技术工作满5年。</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不具备上述学历条件，取得工程师职称后，从事本专业技术工作满5年；或具备上述学历条件，取得工程师职称后，从事本专业技术工作满3年。任现职期间，符合下列条件之一，可由2名本专业或相近专业正高级工程师推荐破格申报。（详见</w:t>
            </w:r>
            <w:r>
              <w:rPr>
                <w:rFonts w:hint="eastAsia" w:ascii="宋体" w:hAnsi="宋体" w:eastAsia="宋体" w:cs="宋体"/>
                <w:color w:val="000000"/>
                <w:kern w:val="0"/>
                <w:sz w:val="22"/>
                <w:szCs w:val="22"/>
                <w:lang w:val="en-US" w:eastAsia="zh-CN" w:bidi="ar"/>
              </w:rPr>
              <w:t>粤人社规【2019】66号）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59" w:type="dxa"/>
            <w:vMerge w:val="continue"/>
            <w:vAlign w:val="center"/>
          </w:tcPr>
          <w:p>
            <w:pPr>
              <w:widowControl w:val="0"/>
              <w:numPr>
                <w:ilvl w:val="0"/>
                <w:numId w:val="0"/>
              </w:numPr>
              <w:ind w:leftChars="0"/>
              <w:jc w:val="center"/>
              <w:rPr>
                <w:rFonts w:hint="default" w:ascii="宋体" w:hAnsi="宋体" w:eastAsia="宋体" w:cs="宋体"/>
                <w:color w:val="000000"/>
                <w:kern w:val="0"/>
                <w:sz w:val="22"/>
                <w:szCs w:val="22"/>
                <w:u w:val="single"/>
                <w:lang w:val="en-US" w:eastAsia="zh-CN" w:bidi="ar"/>
              </w:rPr>
            </w:pPr>
          </w:p>
        </w:tc>
        <w:tc>
          <w:tcPr>
            <w:tcW w:w="2016" w:type="dxa"/>
            <w:gridSpan w:val="3"/>
            <w:vMerge w:val="restart"/>
            <w:vAlign w:val="center"/>
          </w:tcPr>
          <w:p>
            <w:pPr>
              <w:widowControl w:val="0"/>
              <w:numPr>
                <w:ilvl w:val="0"/>
                <w:numId w:val="0"/>
              </w:numPr>
              <w:ind w:leftChars="0"/>
              <w:jc w:val="center"/>
              <w:rPr>
                <w:rFonts w:hint="default"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列出自评符合学历资历条件的佐证材料清单</w:t>
            </w:r>
          </w:p>
        </w:tc>
        <w:tc>
          <w:tcPr>
            <w:tcW w:w="1668" w:type="dxa"/>
            <w:gridSpan w:val="3"/>
            <w:vAlign w:val="center"/>
          </w:tcPr>
          <w:p>
            <w:pPr>
              <w:widowControl w:val="0"/>
              <w:numPr>
                <w:ilvl w:val="0"/>
                <w:numId w:val="0"/>
              </w:numPr>
              <w:spacing w:line="360" w:lineRule="auto"/>
              <w:jc w:val="center"/>
              <w:rPr>
                <w:rFonts w:hint="default" w:ascii="仿宋_GB2312" w:hAnsi="宋体" w:eastAsia="仿宋_GB2312" w:cs="仿宋_GB2312"/>
                <w:b w:val="0"/>
                <w:bCs w:val="0"/>
                <w:i w:val="0"/>
                <w:iCs w:val="0"/>
                <w:color w:val="auto"/>
                <w:kern w:val="0"/>
                <w:sz w:val="24"/>
                <w:szCs w:val="24"/>
                <w:u w:val="singl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学历资历条件</w:t>
            </w:r>
          </w:p>
        </w:tc>
        <w:tc>
          <w:tcPr>
            <w:tcW w:w="6192" w:type="dxa"/>
            <w:vAlign w:val="center"/>
          </w:tcPr>
          <w:p>
            <w:pPr>
              <w:widowControl w:val="0"/>
              <w:numPr>
                <w:ilvl w:val="0"/>
                <w:numId w:val="0"/>
              </w:numPr>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59" w:type="dxa"/>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2016" w:type="dxa"/>
            <w:gridSpan w:val="3"/>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1668" w:type="dxa"/>
            <w:gridSpan w:val="3"/>
            <w:vMerge w:val="restart"/>
            <w:vAlign w:val="center"/>
          </w:tcPr>
          <w:p>
            <w:pPr>
              <w:widowControl w:val="0"/>
              <w:numPr>
                <w:ilvl w:val="0"/>
                <w:numId w:val="0"/>
              </w:numPr>
              <w:spacing w:line="360" w:lineRule="auto"/>
              <w:ind w:leftChars="0"/>
              <w:jc w:val="center"/>
              <w:rPr>
                <w:rFonts w:hint="eastAsia" w:ascii="仿宋_GB2312" w:hAnsi="宋体" w:eastAsia="仿宋_GB2312" w:cs="仿宋_GB2312"/>
                <w:b w:val="0"/>
                <w:bCs w:val="0"/>
                <w:i w:val="0"/>
                <w:iCs w:val="0"/>
                <w:color w:val="auto"/>
                <w:kern w:val="0"/>
                <w:sz w:val="24"/>
                <w:szCs w:val="24"/>
                <w:u w:val="non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佐证材料</w:t>
            </w:r>
          </w:p>
        </w:tc>
        <w:tc>
          <w:tcPr>
            <w:tcW w:w="6192" w:type="dxa"/>
            <w:vAlign w:val="center"/>
          </w:tcPr>
          <w:p>
            <w:pPr>
              <w:widowControl w:val="0"/>
              <w:numPr>
                <w:ilvl w:val="0"/>
                <w:numId w:val="0"/>
              </w:numPr>
              <w:spacing w:line="360" w:lineRule="auto"/>
              <w:ind w:leftChars="0"/>
              <w:jc w:val="both"/>
              <w:rPr>
                <w:rFonts w:hint="default" w:ascii="仿宋_GB2312" w:hAnsi="宋体" w:eastAsia="仿宋_GB2312" w:cs="仿宋_GB2312"/>
                <w:b w:val="0"/>
                <w:bCs w:val="0"/>
                <w:i w:val="0"/>
                <w:iCs w:val="0"/>
                <w:color w:val="auto"/>
                <w:kern w:val="0"/>
                <w:sz w:val="24"/>
                <w:szCs w:val="24"/>
                <w:u w:val="non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①</w:t>
            </w:r>
            <w:r>
              <w:rPr>
                <w:rFonts w:hint="eastAsia" w:ascii="仿宋_GB2312" w:hAnsi="宋体" w:eastAsia="仿宋_GB2312" w:cs="仿宋_GB2312"/>
                <w:b w:val="0"/>
                <w:bCs w:val="0"/>
                <w:i w:val="0"/>
                <w:iCs w:val="0"/>
                <w:color w:val="FF0000"/>
                <w:kern w:val="0"/>
                <w:sz w:val="24"/>
                <w:szCs w:val="24"/>
                <w:u w:val="none"/>
                <w:lang w:val="en-US" w:eastAsia="zh-CN"/>
              </w:rPr>
              <w:t>××学历证书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59" w:type="dxa"/>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2016" w:type="dxa"/>
            <w:gridSpan w:val="3"/>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1668" w:type="dxa"/>
            <w:gridSpan w:val="3"/>
            <w:vMerge w:val="continue"/>
            <w:vAlign w:val="center"/>
          </w:tcPr>
          <w:p>
            <w:pPr>
              <w:widowControl w:val="0"/>
              <w:numPr>
                <w:ilvl w:val="0"/>
                <w:numId w:val="0"/>
              </w:numPr>
              <w:spacing w:line="360" w:lineRule="auto"/>
              <w:ind w:leftChars="0"/>
              <w:jc w:val="center"/>
              <w:rPr>
                <w:rFonts w:hint="eastAsia" w:ascii="仿宋_GB2312" w:hAnsi="宋体" w:eastAsia="仿宋_GB2312" w:cs="仿宋_GB2312"/>
                <w:b w:val="0"/>
                <w:bCs w:val="0"/>
                <w:i w:val="0"/>
                <w:iCs w:val="0"/>
                <w:color w:val="auto"/>
                <w:kern w:val="0"/>
                <w:sz w:val="24"/>
                <w:szCs w:val="24"/>
                <w:u w:val="none"/>
                <w:lang w:val="en-US" w:eastAsia="zh-CN"/>
              </w:rPr>
            </w:pPr>
          </w:p>
        </w:tc>
        <w:tc>
          <w:tcPr>
            <w:tcW w:w="6192" w:type="dxa"/>
            <w:vAlign w:val="center"/>
          </w:tcPr>
          <w:p>
            <w:pPr>
              <w:widowControl w:val="0"/>
              <w:numPr>
                <w:ilvl w:val="0"/>
                <w:numId w:val="0"/>
              </w:numPr>
              <w:spacing w:line="360" w:lineRule="auto"/>
              <w:ind w:leftChars="0"/>
              <w:jc w:val="both"/>
              <w:rPr>
                <w:rFonts w:hint="default" w:ascii="仿宋_GB2312" w:hAnsi="宋体" w:eastAsia="仿宋_GB2312" w:cs="仿宋_GB2312"/>
                <w:b w:val="0"/>
                <w:bCs w:val="0"/>
                <w:i w:val="0"/>
                <w:iCs w:val="0"/>
                <w:color w:val="auto"/>
                <w:kern w:val="0"/>
                <w:sz w:val="24"/>
                <w:szCs w:val="24"/>
                <w:u w:val="non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②</w:t>
            </w:r>
            <w:r>
              <w:rPr>
                <w:rFonts w:hint="eastAsia" w:ascii="仿宋_GB2312" w:hAnsi="宋体" w:eastAsia="仿宋_GB2312" w:cs="仿宋_GB2312"/>
                <w:b w:val="0"/>
                <w:bCs w:val="0"/>
                <w:i w:val="0"/>
                <w:iCs w:val="0"/>
                <w:color w:val="FF0000"/>
                <w:kern w:val="0"/>
                <w:sz w:val="24"/>
                <w:szCs w:val="24"/>
                <w:u w:val="none"/>
                <w:lang w:val="en-US" w:eastAsia="zh-CN"/>
              </w:rPr>
              <w:t>《教育部学历证书电子注册备案表》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59" w:type="dxa"/>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2016" w:type="dxa"/>
            <w:gridSpan w:val="3"/>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1668" w:type="dxa"/>
            <w:gridSpan w:val="3"/>
            <w:vMerge w:val="continue"/>
            <w:vAlign w:val="center"/>
          </w:tcPr>
          <w:p>
            <w:pPr>
              <w:widowControl w:val="0"/>
              <w:numPr>
                <w:ilvl w:val="0"/>
                <w:numId w:val="0"/>
              </w:numPr>
              <w:spacing w:line="360" w:lineRule="auto"/>
              <w:ind w:leftChars="0"/>
              <w:jc w:val="center"/>
              <w:rPr>
                <w:rFonts w:hint="eastAsia" w:ascii="仿宋_GB2312" w:hAnsi="宋体" w:eastAsia="仿宋_GB2312" w:cs="仿宋_GB2312"/>
                <w:b w:val="0"/>
                <w:bCs w:val="0"/>
                <w:i w:val="0"/>
                <w:iCs w:val="0"/>
                <w:color w:val="auto"/>
                <w:kern w:val="0"/>
                <w:sz w:val="24"/>
                <w:szCs w:val="24"/>
                <w:u w:val="none"/>
                <w:lang w:val="en-US" w:eastAsia="zh-CN"/>
              </w:rPr>
            </w:pPr>
          </w:p>
        </w:tc>
        <w:tc>
          <w:tcPr>
            <w:tcW w:w="6192" w:type="dxa"/>
            <w:vAlign w:val="center"/>
          </w:tcPr>
          <w:p>
            <w:pPr>
              <w:widowControl w:val="0"/>
              <w:numPr>
                <w:ilvl w:val="0"/>
                <w:numId w:val="0"/>
              </w:numPr>
              <w:spacing w:line="360" w:lineRule="auto"/>
              <w:ind w:leftChars="0"/>
              <w:jc w:val="both"/>
              <w:rPr>
                <w:rFonts w:hint="default" w:ascii="仿宋_GB2312" w:hAnsi="宋体" w:eastAsia="仿宋_GB2312" w:cs="仿宋_GB2312"/>
                <w:b w:val="0"/>
                <w:bCs w:val="0"/>
                <w:i w:val="0"/>
                <w:iCs w:val="0"/>
                <w:color w:val="auto"/>
                <w:kern w:val="0"/>
                <w:sz w:val="24"/>
                <w:szCs w:val="24"/>
                <w:u w:val="non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③</w:t>
            </w:r>
            <w:r>
              <w:rPr>
                <w:rFonts w:hint="eastAsia" w:ascii="仿宋_GB2312" w:hAnsi="宋体" w:eastAsia="仿宋_GB2312" w:cs="仿宋_GB2312"/>
                <w:b w:val="0"/>
                <w:bCs w:val="0"/>
                <w:i w:val="0"/>
                <w:iCs w:val="0"/>
                <w:color w:val="FF0000"/>
                <w:kern w:val="0"/>
                <w:sz w:val="24"/>
                <w:szCs w:val="24"/>
                <w:u w:val="none"/>
                <w:lang w:val="en-US" w:eastAsia="zh-CN"/>
              </w:rPr>
              <w:t>××级别职称证书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59" w:type="dxa"/>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2016" w:type="dxa"/>
            <w:gridSpan w:val="3"/>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1668" w:type="dxa"/>
            <w:gridSpan w:val="3"/>
            <w:vMerge w:val="continue"/>
            <w:vAlign w:val="center"/>
          </w:tcPr>
          <w:p>
            <w:pPr>
              <w:widowControl w:val="0"/>
              <w:numPr>
                <w:ilvl w:val="0"/>
                <w:numId w:val="0"/>
              </w:numPr>
              <w:spacing w:line="360" w:lineRule="auto"/>
              <w:ind w:leftChars="0"/>
              <w:jc w:val="center"/>
              <w:rPr>
                <w:rFonts w:hint="eastAsia" w:ascii="仿宋_GB2312" w:hAnsi="宋体" w:eastAsia="仿宋_GB2312" w:cs="仿宋_GB2312"/>
                <w:b w:val="0"/>
                <w:bCs w:val="0"/>
                <w:i w:val="0"/>
                <w:iCs w:val="0"/>
                <w:color w:val="auto"/>
                <w:kern w:val="0"/>
                <w:sz w:val="24"/>
                <w:szCs w:val="24"/>
                <w:u w:val="none"/>
                <w:lang w:val="en-US" w:eastAsia="zh-CN"/>
              </w:rPr>
            </w:pPr>
          </w:p>
        </w:tc>
        <w:tc>
          <w:tcPr>
            <w:tcW w:w="6192" w:type="dxa"/>
            <w:vAlign w:val="center"/>
          </w:tcPr>
          <w:p>
            <w:pPr>
              <w:widowControl w:val="0"/>
              <w:numPr>
                <w:ilvl w:val="0"/>
                <w:numId w:val="0"/>
              </w:numPr>
              <w:spacing w:line="360" w:lineRule="auto"/>
              <w:ind w:leftChars="0"/>
              <w:jc w:val="both"/>
              <w:rPr>
                <w:rFonts w:hint="default" w:ascii="仿宋_GB2312" w:hAnsi="宋体" w:eastAsia="仿宋_GB2312" w:cs="仿宋_GB2312"/>
                <w:b w:val="0"/>
                <w:bCs w:val="0"/>
                <w:i w:val="0"/>
                <w:iCs w:val="0"/>
                <w:color w:val="auto"/>
                <w:kern w:val="0"/>
                <w:sz w:val="24"/>
                <w:szCs w:val="24"/>
                <w:u w:val="non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59" w:type="dxa"/>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2016" w:type="dxa"/>
            <w:gridSpan w:val="3"/>
            <w:vMerge w:val="continue"/>
            <w:vAlign w:val="center"/>
          </w:tcPr>
          <w:p>
            <w:pPr>
              <w:widowControl w:val="0"/>
              <w:spacing w:line="360" w:lineRule="auto"/>
              <w:ind w:leftChars="0"/>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1668" w:type="dxa"/>
            <w:gridSpan w:val="3"/>
            <w:vMerge w:val="continue"/>
            <w:vAlign w:val="center"/>
          </w:tcPr>
          <w:p>
            <w:pPr>
              <w:widowControl w:val="0"/>
              <w:numPr>
                <w:ilvl w:val="0"/>
                <w:numId w:val="0"/>
              </w:numPr>
              <w:spacing w:line="360" w:lineRule="auto"/>
              <w:ind w:leftChars="0"/>
              <w:jc w:val="center"/>
              <w:rPr>
                <w:rFonts w:hint="eastAsia" w:ascii="仿宋_GB2312" w:hAnsi="宋体" w:eastAsia="仿宋_GB2312" w:cs="仿宋_GB2312"/>
                <w:b w:val="0"/>
                <w:bCs w:val="0"/>
                <w:i w:val="0"/>
                <w:iCs w:val="0"/>
                <w:color w:val="auto"/>
                <w:kern w:val="0"/>
                <w:sz w:val="24"/>
                <w:szCs w:val="24"/>
                <w:u w:val="none"/>
                <w:lang w:val="en-US" w:eastAsia="zh-CN"/>
              </w:rPr>
            </w:pPr>
          </w:p>
        </w:tc>
        <w:tc>
          <w:tcPr>
            <w:tcW w:w="6192" w:type="dxa"/>
            <w:vAlign w:val="center"/>
          </w:tcPr>
          <w:p>
            <w:pPr>
              <w:widowControl w:val="0"/>
              <w:numPr>
                <w:ilvl w:val="0"/>
                <w:numId w:val="0"/>
              </w:numPr>
              <w:spacing w:line="360" w:lineRule="auto"/>
              <w:ind w:leftChars="0"/>
              <w:jc w:val="both"/>
              <w:rPr>
                <w:rFonts w:hint="default" w:ascii="仿宋_GB2312" w:hAnsi="宋体" w:eastAsia="仿宋_GB2312" w:cs="仿宋_GB2312"/>
                <w:b w:val="0"/>
                <w:bCs w:val="0"/>
                <w:i w:val="0"/>
                <w:iCs w:val="0"/>
                <w:color w:val="auto"/>
                <w:kern w:val="0"/>
                <w:sz w:val="24"/>
                <w:szCs w:val="24"/>
                <w:u w:val="non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159" w:type="dxa"/>
            <w:vMerge w:val="restart"/>
            <w:vAlign w:val="center"/>
          </w:tcPr>
          <w:p>
            <w:pPr>
              <w:keepNext w:val="0"/>
              <w:keepLines w:val="0"/>
              <w:widowControl/>
              <w:numPr>
                <w:ilvl w:val="0"/>
                <w:numId w:val="0"/>
              </w:numPr>
              <w:suppressLineNumbers w:val="0"/>
              <w:tabs>
                <w:tab w:val="right" w:pos="2971"/>
              </w:tabs>
              <w:jc w:val="center"/>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工作能力（经历）条件</w:t>
            </w:r>
          </w:p>
        </w:tc>
        <w:tc>
          <w:tcPr>
            <w:tcW w:w="9876" w:type="dxa"/>
            <w:gridSpan w:val="7"/>
            <w:vAlign w:val="center"/>
          </w:tcPr>
          <w:p>
            <w:pPr>
              <w:keepNext w:val="0"/>
              <w:keepLines w:val="0"/>
              <w:widowControl/>
              <w:suppressLineNumbers w:val="0"/>
              <w:jc w:val="left"/>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依据条款：</w:t>
            </w:r>
          </w:p>
          <w:p>
            <w:pPr>
              <w:keepNext w:val="0"/>
              <w:keepLines w:val="0"/>
              <w:widowControl/>
              <w:numPr>
                <w:ilvl w:val="0"/>
                <w:numId w:val="0"/>
              </w:numPr>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（粤人社规【2019】66号）第三章</w:t>
            </w:r>
            <w:r>
              <w:rPr>
                <w:rFonts w:hint="eastAsia" w:ascii="宋体" w:hAnsi="宋体" w:eastAsia="宋体" w:cs="宋体"/>
                <w:b w:val="0"/>
                <w:bCs w:val="0"/>
                <w:i w:val="0"/>
                <w:iCs w:val="0"/>
                <w:color w:val="000000"/>
                <w:kern w:val="0"/>
                <w:sz w:val="22"/>
                <w:szCs w:val="22"/>
                <w:u w:val="none"/>
                <w:lang w:val="en-US" w:eastAsia="zh-CN" w:bidi="ar"/>
              </w:rPr>
              <w:t>（二）工作能力（经历）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159" w:type="dxa"/>
            <w:vMerge w:val="continue"/>
            <w:vAlign w:val="center"/>
          </w:tcPr>
          <w:p>
            <w:pPr>
              <w:numPr>
                <w:ilvl w:val="0"/>
                <w:numId w:val="0"/>
              </w:numPr>
              <w:ind w:leftChars="0"/>
              <w:rPr>
                <w:rFonts w:hint="eastAsia" w:ascii="宋体" w:hAnsi="宋体" w:eastAsia="宋体" w:cs="宋体"/>
                <w:color w:val="000000"/>
                <w:kern w:val="0"/>
                <w:sz w:val="22"/>
                <w:szCs w:val="22"/>
                <w:lang w:val="en-US" w:eastAsia="zh-CN" w:bidi="ar"/>
              </w:rPr>
            </w:pPr>
          </w:p>
        </w:tc>
        <w:tc>
          <w:tcPr>
            <w:tcW w:w="9876" w:type="dxa"/>
            <w:gridSpan w:val="7"/>
            <w:vAlign w:val="center"/>
          </w:tcPr>
          <w:p>
            <w:pPr>
              <w:numPr>
                <w:ilvl w:val="0"/>
                <w:numId w:val="0"/>
              </w:numPr>
              <w:ind w:leftChars="0"/>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技术员</w:t>
            </w:r>
          </w:p>
          <w:p>
            <w:pPr>
              <w:numPr>
                <w:ilvl w:val="0"/>
                <w:numId w:val="0"/>
              </w:numPr>
              <w:ind w:leftChars="0"/>
              <w:rPr>
                <w:rFonts w:hint="default" w:ascii="宋体" w:hAnsi="宋体" w:eastAsia="宋体" w:cs="宋体"/>
                <w:b w:val="0"/>
                <w:bCs w:val="0"/>
                <w:i w:val="0"/>
                <w:iCs w:val="0"/>
                <w:color w:val="000000"/>
                <w:kern w:val="0"/>
                <w:sz w:val="22"/>
                <w:szCs w:val="22"/>
                <w:u w:val="none"/>
                <w:lang w:val="en-US" w:eastAsia="zh-CN" w:bidi="ar"/>
              </w:rPr>
            </w:pPr>
            <w:r>
              <w:rPr>
                <w:rFonts w:hint="default" w:ascii="宋体" w:hAnsi="宋体" w:eastAsia="宋体" w:cs="宋体"/>
                <w:b w:val="0"/>
                <w:bCs w:val="0"/>
                <w:i w:val="0"/>
                <w:iCs w:val="0"/>
                <w:color w:val="000000"/>
                <w:kern w:val="0"/>
                <w:sz w:val="22"/>
                <w:szCs w:val="22"/>
                <w:u w:val="none"/>
                <w:lang w:val="en-US" w:eastAsia="zh-CN" w:bidi="ar"/>
              </w:rPr>
              <w:t>熟悉本专业基础理论和专业技术知识；具有完成一般技术辅助性工作的实际能力。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1159" w:type="dxa"/>
            <w:vMerge w:val="continue"/>
            <w:vAlign w:val="center"/>
          </w:tcPr>
          <w:p>
            <w:pPr>
              <w:numPr>
                <w:ilvl w:val="0"/>
                <w:numId w:val="0"/>
              </w:numPr>
              <w:ind w:leftChars="0"/>
              <w:rPr>
                <w:rFonts w:hint="eastAsia" w:ascii="宋体" w:hAnsi="宋体" w:eastAsia="宋体" w:cs="宋体"/>
                <w:color w:val="000000"/>
                <w:kern w:val="0"/>
                <w:sz w:val="22"/>
                <w:szCs w:val="22"/>
                <w:lang w:val="en-US" w:eastAsia="zh-CN" w:bidi="ar"/>
              </w:rPr>
            </w:pPr>
          </w:p>
        </w:tc>
        <w:tc>
          <w:tcPr>
            <w:tcW w:w="9876" w:type="dxa"/>
            <w:gridSpan w:val="7"/>
            <w:vAlign w:val="center"/>
          </w:tcPr>
          <w:p>
            <w:pP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助理工程师</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从事本专业技术工作期间，符合下列条件之一：</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1.参加完成本单位的科学研究项目、新产品开发项目1项以上。</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2.参加完成本专业小型工程项目的设计、安装调试等工作1项以上。</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3.参加完成本单位的产品工艺优化、技术改造、技术创新等工作1项以上。</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4.参加处理食品安全技术或管理中出现的较复杂的问题1项以上，并取得较好效果。</w:t>
            </w:r>
          </w:p>
          <w:p>
            <w:pPr>
              <w:numPr>
                <w:ilvl w:val="0"/>
                <w:numId w:val="0"/>
              </w:numPr>
              <w:ind w:leftChars="0"/>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5.参加完成编写企业标准、技术规范、管理规定等1项以上。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trPr>
        <w:tc>
          <w:tcPr>
            <w:tcW w:w="1159" w:type="dxa"/>
            <w:vMerge w:val="continue"/>
            <w:vAlign w:val="center"/>
          </w:tcPr>
          <w:p>
            <w:pPr>
              <w:numPr>
                <w:ilvl w:val="0"/>
                <w:numId w:val="0"/>
              </w:numPr>
              <w:ind w:leftChars="0"/>
              <w:rPr>
                <w:rFonts w:hint="eastAsia" w:ascii="宋体" w:hAnsi="宋体" w:eastAsia="宋体" w:cs="宋体"/>
                <w:color w:val="000000"/>
                <w:kern w:val="0"/>
                <w:sz w:val="22"/>
                <w:szCs w:val="22"/>
                <w:lang w:val="en-US" w:eastAsia="zh-CN" w:bidi="ar"/>
              </w:rPr>
            </w:pPr>
          </w:p>
        </w:tc>
        <w:tc>
          <w:tcPr>
            <w:tcW w:w="9876" w:type="dxa"/>
            <w:gridSpan w:val="7"/>
            <w:vAlign w:val="center"/>
          </w:tcPr>
          <w:p>
            <w:pPr>
              <w:numPr>
                <w:ilvl w:val="0"/>
                <w:numId w:val="0"/>
              </w:numPr>
              <w:ind w:leftChars="0"/>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工程师</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从事本专业技术工作期间，符合下列条件之一：</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1.参加市级以上行业主管部门或省级以上食品行业协（学）会组织立项并结题的科学研究项目、新产品科技攻关或研究开发的全过程，完成情况较好。</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2.作为本专业新工艺、新技术、新产品的研究开发项目的主要参加人员，参与项目实施全过程，具有解决较复杂问题的能力。</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3.掌握本专业技术或管理方法，负责或组织处理过技术或管理中出现的较复杂问题2项以上，并取得较好效果。</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4.参加本企业生产技术改造或创新工作2项以上，成绩较突出。</w:t>
            </w:r>
          </w:p>
          <w:p>
            <w:pPr>
              <w:numPr>
                <w:ilvl w:val="0"/>
                <w:numId w:val="0"/>
              </w:numPr>
              <w:ind w:leftChars="0"/>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5.参加本企业本专业相关标准、技术规范、管理规定等文件的编写。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trPr>
        <w:tc>
          <w:tcPr>
            <w:tcW w:w="1159" w:type="dxa"/>
            <w:vMerge w:val="continue"/>
            <w:vAlign w:val="center"/>
          </w:tcPr>
          <w:p>
            <w:pPr>
              <w:numPr>
                <w:ilvl w:val="0"/>
                <w:numId w:val="0"/>
              </w:numPr>
              <w:ind w:leftChars="0"/>
              <w:rPr>
                <w:rFonts w:hint="eastAsia" w:ascii="宋体" w:hAnsi="宋体" w:eastAsia="宋体" w:cs="宋体"/>
                <w:color w:val="000000"/>
                <w:kern w:val="0"/>
                <w:sz w:val="22"/>
                <w:szCs w:val="22"/>
                <w:lang w:val="en-US" w:eastAsia="zh-CN" w:bidi="ar"/>
              </w:rPr>
            </w:pPr>
          </w:p>
        </w:tc>
        <w:tc>
          <w:tcPr>
            <w:tcW w:w="9876" w:type="dxa"/>
            <w:gridSpan w:val="7"/>
            <w:vAlign w:val="center"/>
          </w:tcPr>
          <w:p>
            <w:pPr>
              <w:numPr>
                <w:ilvl w:val="0"/>
                <w:numId w:val="0"/>
              </w:numPr>
              <w:ind w:leftChars="0"/>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高级工程师</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任现职期间，同时符合下列条件第1项，及第2至7项中的一项以上：</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1.取得食品工业企业诚信管理体系评价员资格（以证书为准），有体系评价工作的经历。</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2.作为项目技术负责人或技术骨干，参加1项以上省（部）级以上科研项目攻关的全过程，完成任务较好或得到推广应用。</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3.主持或作为技术骨干，参加2项以上本行业有较高难度、较复杂的新工艺、新技术、新产品的研究开发，并得到推广应用，取得较好的经济效益或社会效益。</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4.作为主要参加人员，参加1项以上大型工程、3项以上中型工程或2项以上大型工程的分项项目的设计。</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5.作为主要起草人，承担1项以上本专业国家、行业、地方标准，或2项以上团体标准的制（修）订工作，负责其中主要技术内容的撰写或实验验证工作。</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6.在食品企业的生产、技术、质量管理或新产品、新工艺设计中，作为技术骨干参与处理生产过程中的重大问题，或解决疑难技术问题，或负责消化、吸收引进的国外先进技术或设备。</w:t>
            </w:r>
          </w:p>
          <w:p>
            <w:pPr>
              <w:numPr>
                <w:ilvl w:val="0"/>
                <w:numId w:val="0"/>
              </w:numPr>
              <w:ind w:leftChars="0"/>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7.参加本单位重大技术改造项目或省（部）级政府部门组织推广的先进技术项目，实施效果良好。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numPr>
                <w:ilvl w:val="0"/>
                <w:numId w:val="0"/>
              </w:numPr>
              <w:ind w:leftChars="0"/>
              <w:jc w:val="center"/>
              <w:rPr>
                <w:rFonts w:hint="eastAsia" w:ascii="宋体" w:hAnsi="宋体" w:eastAsia="宋体" w:cs="宋体"/>
                <w:b w:val="0"/>
                <w:bCs w:val="0"/>
                <w:i w:val="0"/>
                <w:iCs w:val="0"/>
                <w:color w:val="000000"/>
                <w:kern w:val="0"/>
                <w:sz w:val="22"/>
                <w:szCs w:val="22"/>
                <w:u w:val="none"/>
                <w:lang w:val="en-US" w:eastAsia="zh-CN" w:bidi="ar"/>
              </w:rPr>
            </w:pPr>
          </w:p>
        </w:tc>
        <w:tc>
          <w:tcPr>
            <w:tcW w:w="1860" w:type="dxa"/>
            <w:gridSpan w:val="2"/>
            <w:vMerge w:val="restart"/>
            <w:vAlign w:val="center"/>
          </w:tcPr>
          <w:p>
            <w:pPr>
              <w:widowControl w:val="0"/>
              <w:numPr>
                <w:ilvl w:val="0"/>
                <w:numId w:val="0"/>
              </w:numPr>
              <w:ind w:leftChars="0"/>
              <w:jc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列出自评符合工作能力（经历）条件的佐证材料清单</w:t>
            </w:r>
          </w:p>
        </w:tc>
        <w:tc>
          <w:tcPr>
            <w:tcW w:w="1560" w:type="dxa"/>
            <w:gridSpan w:val="3"/>
            <w:vAlign w:val="center"/>
          </w:tcPr>
          <w:p>
            <w:pPr>
              <w:widowControl w:val="0"/>
              <w:numPr>
                <w:ilvl w:val="0"/>
                <w:numId w:val="0"/>
              </w:numPr>
              <w:spacing w:line="360" w:lineRule="auto"/>
              <w:jc w:val="center"/>
              <w:rPr>
                <w:rFonts w:hint="default" w:ascii="仿宋_GB2312" w:hAnsi="宋体" w:eastAsia="仿宋_GB2312" w:cs="仿宋_GB2312"/>
                <w:b w:val="0"/>
                <w:bCs w:val="0"/>
                <w:i w:val="0"/>
                <w:iCs w:val="0"/>
                <w:color w:val="auto"/>
                <w:kern w:val="0"/>
                <w:sz w:val="24"/>
                <w:szCs w:val="24"/>
                <w:u w:val="singl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符合第几项</w:t>
            </w:r>
          </w:p>
        </w:tc>
        <w:tc>
          <w:tcPr>
            <w:tcW w:w="6456" w:type="dxa"/>
            <w:gridSpan w:val="2"/>
            <w:vAlign w:val="center"/>
          </w:tcPr>
          <w:p>
            <w:pPr>
              <w:widowControl w:val="0"/>
              <w:numPr>
                <w:ilvl w:val="0"/>
                <w:numId w:val="0"/>
              </w:numPr>
              <w:spacing w:line="360" w:lineRule="auto"/>
              <w:jc w:val="both"/>
              <w:rPr>
                <w:rFonts w:hint="eastAsia" w:ascii="仿宋_GB2312" w:hAnsi="宋体" w:eastAsia="仿宋_GB2312" w:cs="仿宋_GB2312"/>
                <w:b w:val="0"/>
                <w:bCs w:val="0"/>
                <w:i w:val="0"/>
                <w:iCs w:val="0"/>
                <w:color w:val="auto"/>
                <w:kern w:val="0"/>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jc w:val="both"/>
            </w:pPr>
          </w:p>
        </w:tc>
        <w:tc>
          <w:tcPr>
            <w:tcW w:w="1860" w:type="dxa"/>
            <w:gridSpan w:val="2"/>
            <w:vMerge w:val="continue"/>
            <w:vAlign w:val="center"/>
          </w:tcPr>
          <w:p>
            <w:pPr>
              <w:widowControl w:val="0"/>
              <w:spacing w:line="360" w:lineRule="auto"/>
              <w:jc w:val="both"/>
            </w:pPr>
          </w:p>
        </w:tc>
        <w:tc>
          <w:tcPr>
            <w:tcW w:w="1560" w:type="dxa"/>
            <w:gridSpan w:val="3"/>
            <w:vMerge w:val="restart"/>
            <w:vAlign w:val="center"/>
          </w:tcPr>
          <w:p>
            <w:pPr>
              <w:widowControl w:val="0"/>
              <w:numPr>
                <w:ilvl w:val="0"/>
                <w:numId w:val="0"/>
              </w:numPr>
              <w:spacing w:line="360" w:lineRule="auto"/>
              <w:jc w:val="center"/>
              <w:rPr>
                <w:rFonts w:hint="eastAsia" w:ascii="仿宋_GB2312" w:hAnsi="宋体" w:eastAsia="仿宋_GB2312" w:cs="仿宋_GB2312"/>
                <w:b w:val="0"/>
                <w:bCs w:val="0"/>
                <w:i w:val="0"/>
                <w:iCs w:val="0"/>
                <w:color w:val="auto"/>
                <w:kern w:val="0"/>
                <w:sz w:val="24"/>
                <w:szCs w:val="24"/>
                <w:u w:val="none"/>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佐证材料</w:t>
            </w:r>
          </w:p>
        </w:tc>
        <w:tc>
          <w:tcPr>
            <w:tcW w:w="6456" w:type="dxa"/>
            <w:gridSpan w:val="2"/>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①</w:t>
            </w:r>
            <w:r>
              <w:rPr>
                <w:rFonts w:hint="eastAsia" w:ascii="仿宋_GB2312" w:hAnsi="宋体" w:eastAsia="仿宋_GB2312" w:cs="仿宋_GB2312"/>
                <w:b w:val="0"/>
                <w:bCs w:val="0"/>
                <w:i w:val="0"/>
                <w:iCs w:val="0"/>
                <w:color w:val="FF0000"/>
                <w:kern w:val="0"/>
                <w:sz w:val="24"/>
                <w:szCs w:val="24"/>
                <w:u w:val="none"/>
                <w:lang w:val="en-US" w:eastAsia="zh-CN"/>
              </w:rPr>
              <w:t>××项目、标准的制（修）订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jc w:val="both"/>
            </w:pPr>
          </w:p>
        </w:tc>
        <w:tc>
          <w:tcPr>
            <w:tcW w:w="1860" w:type="dxa"/>
            <w:gridSpan w:val="2"/>
            <w:vMerge w:val="continue"/>
            <w:vAlign w:val="center"/>
          </w:tcPr>
          <w:p>
            <w:pPr>
              <w:widowControl w:val="0"/>
              <w:spacing w:line="360" w:lineRule="auto"/>
              <w:jc w:val="both"/>
            </w:pPr>
          </w:p>
        </w:tc>
        <w:tc>
          <w:tcPr>
            <w:tcW w:w="1560" w:type="dxa"/>
            <w:gridSpan w:val="3"/>
            <w:vMerge w:val="continue"/>
            <w:vAlign w:val="center"/>
          </w:tcPr>
          <w:p>
            <w:pPr>
              <w:widowControl w:val="0"/>
              <w:numPr>
                <w:ilvl w:val="0"/>
                <w:numId w:val="0"/>
              </w:numPr>
              <w:spacing w:line="360" w:lineRule="auto"/>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6456" w:type="dxa"/>
            <w:gridSpan w:val="2"/>
            <w:vAlign w:val="center"/>
          </w:tcPr>
          <w:p>
            <w:pPr>
              <w:widowControl w:val="0"/>
              <w:numPr>
                <w:ilvl w:val="0"/>
                <w:numId w:val="0"/>
              </w:numPr>
              <w:spacing w:line="360" w:lineRule="auto"/>
              <w:ind w:left="0" w:leftChars="0" w:firstLine="0" w:firstLineChars="0"/>
              <w:jc w:val="both"/>
              <w:rPr>
                <w:rFonts w:hint="default"/>
                <w:lang w:val="en-US"/>
              </w:rPr>
            </w:pPr>
            <w:r>
              <w:rPr>
                <w:rFonts w:hint="eastAsia" w:ascii="仿宋_GB2312" w:hAnsi="宋体" w:eastAsia="仿宋_GB2312" w:cs="仿宋_GB2312"/>
                <w:b w:val="0"/>
                <w:bCs w:val="0"/>
                <w:i w:val="0"/>
                <w:iCs w:val="0"/>
                <w:color w:val="auto"/>
                <w:kern w:val="0"/>
                <w:sz w:val="24"/>
                <w:szCs w:val="24"/>
                <w:u w:val="none"/>
                <w:lang w:val="en-US" w:eastAsia="zh-CN"/>
              </w:rPr>
              <w:t>②</w:t>
            </w:r>
            <w:r>
              <w:rPr>
                <w:rFonts w:hint="eastAsia" w:ascii="仿宋_GB2312" w:hAnsi="宋体" w:eastAsia="仿宋_GB2312" w:cs="仿宋_GB2312"/>
                <w:b w:val="0"/>
                <w:bCs w:val="0"/>
                <w:i w:val="0"/>
                <w:iCs w:val="0"/>
                <w:color w:val="FF0000"/>
                <w:kern w:val="0"/>
                <w:sz w:val="24"/>
                <w:szCs w:val="24"/>
                <w:u w:val="none"/>
                <w:lang w:val="en-US" w:eastAsia="zh-CN"/>
              </w:rPr>
              <w:t>××科研项目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jc w:val="both"/>
            </w:pPr>
          </w:p>
        </w:tc>
        <w:tc>
          <w:tcPr>
            <w:tcW w:w="1860" w:type="dxa"/>
            <w:gridSpan w:val="2"/>
            <w:vMerge w:val="continue"/>
            <w:vAlign w:val="center"/>
          </w:tcPr>
          <w:p>
            <w:pPr>
              <w:widowControl w:val="0"/>
              <w:spacing w:line="360" w:lineRule="auto"/>
              <w:jc w:val="both"/>
            </w:pPr>
          </w:p>
        </w:tc>
        <w:tc>
          <w:tcPr>
            <w:tcW w:w="1560" w:type="dxa"/>
            <w:gridSpan w:val="3"/>
            <w:vMerge w:val="continue"/>
            <w:vAlign w:val="center"/>
          </w:tcPr>
          <w:p>
            <w:pPr>
              <w:widowControl w:val="0"/>
              <w:numPr>
                <w:ilvl w:val="0"/>
                <w:numId w:val="0"/>
              </w:numPr>
              <w:spacing w:line="360" w:lineRule="auto"/>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6456" w:type="dxa"/>
            <w:gridSpan w:val="2"/>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③</w:t>
            </w:r>
            <w:r>
              <w:rPr>
                <w:rFonts w:hint="eastAsia" w:ascii="仿宋_GB2312" w:hAnsi="宋体" w:eastAsia="仿宋_GB2312" w:cs="仿宋_GB2312"/>
                <w:b w:val="0"/>
                <w:bCs w:val="0"/>
                <w:i w:val="0"/>
                <w:iCs w:val="0"/>
                <w:color w:val="FF0000"/>
                <w:kern w:val="0"/>
                <w:sz w:val="24"/>
                <w:szCs w:val="24"/>
                <w:u w:val="none"/>
                <w:lang w:val="en-US" w:eastAsia="zh-CN"/>
              </w:rPr>
              <w:t>××技术内容的撰写或实验验证工作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jc w:val="both"/>
            </w:pPr>
          </w:p>
        </w:tc>
        <w:tc>
          <w:tcPr>
            <w:tcW w:w="1860" w:type="dxa"/>
            <w:gridSpan w:val="2"/>
            <w:vMerge w:val="continue"/>
            <w:vAlign w:val="center"/>
          </w:tcPr>
          <w:p>
            <w:pPr>
              <w:widowControl w:val="0"/>
              <w:spacing w:line="360" w:lineRule="auto"/>
              <w:jc w:val="both"/>
            </w:pPr>
          </w:p>
        </w:tc>
        <w:tc>
          <w:tcPr>
            <w:tcW w:w="1560" w:type="dxa"/>
            <w:gridSpan w:val="3"/>
            <w:vMerge w:val="continue"/>
            <w:vAlign w:val="center"/>
          </w:tcPr>
          <w:p>
            <w:pPr>
              <w:widowControl w:val="0"/>
              <w:numPr>
                <w:ilvl w:val="0"/>
                <w:numId w:val="0"/>
              </w:numPr>
              <w:spacing w:line="360" w:lineRule="auto"/>
              <w:jc w:val="both"/>
              <w:rPr>
                <w:rFonts w:hint="eastAsia" w:ascii="仿宋_GB2312" w:hAnsi="宋体" w:eastAsia="仿宋_GB2312" w:cs="仿宋_GB2312"/>
                <w:b w:val="0"/>
                <w:bCs w:val="0"/>
                <w:i w:val="0"/>
                <w:iCs w:val="0"/>
                <w:color w:val="auto"/>
                <w:kern w:val="0"/>
                <w:sz w:val="24"/>
                <w:szCs w:val="24"/>
                <w:u w:val="none"/>
                <w:lang w:val="en-US" w:eastAsia="zh-CN"/>
              </w:rPr>
            </w:pPr>
          </w:p>
        </w:tc>
        <w:tc>
          <w:tcPr>
            <w:tcW w:w="6456" w:type="dxa"/>
            <w:gridSpan w:val="2"/>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④</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jc w:val="both"/>
            </w:pPr>
          </w:p>
        </w:tc>
        <w:tc>
          <w:tcPr>
            <w:tcW w:w="1860" w:type="dxa"/>
            <w:gridSpan w:val="2"/>
            <w:vMerge w:val="continue"/>
            <w:vAlign w:val="center"/>
          </w:tcPr>
          <w:p>
            <w:pPr>
              <w:widowControl w:val="0"/>
              <w:spacing w:line="360" w:lineRule="auto"/>
              <w:jc w:val="both"/>
            </w:pPr>
          </w:p>
        </w:tc>
        <w:tc>
          <w:tcPr>
            <w:tcW w:w="1560" w:type="dxa"/>
            <w:gridSpan w:val="3"/>
            <w:vMerge w:val="continue"/>
            <w:vAlign w:val="center"/>
          </w:tcPr>
          <w:p>
            <w:pPr>
              <w:widowControl w:val="0"/>
              <w:numPr>
                <w:ilvl w:val="0"/>
                <w:numId w:val="0"/>
              </w:numPr>
              <w:spacing w:line="360" w:lineRule="auto"/>
              <w:jc w:val="both"/>
            </w:pPr>
          </w:p>
        </w:tc>
        <w:tc>
          <w:tcPr>
            <w:tcW w:w="6456" w:type="dxa"/>
            <w:gridSpan w:val="2"/>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159" w:type="dxa"/>
            <w:vMerge w:val="restart"/>
            <w:vAlign w:val="center"/>
          </w:tcPr>
          <w:p>
            <w:pPr>
              <w:keepNext w:val="0"/>
              <w:keepLines w:val="0"/>
              <w:widowControl/>
              <w:suppressLineNumbers w:val="0"/>
              <w:jc w:val="center"/>
              <w:rPr>
                <w:rFonts w:hint="eastAsia"/>
                <w:vertAlign w:val="baseline"/>
              </w:rPr>
            </w:pPr>
            <w:r>
              <w:rPr>
                <w:rFonts w:hint="eastAsia" w:ascii="宋体" w:hAnsi="宋体" w:eastAsia="宋体" w:cs="宋体"/>
                <w:b/>
                <w:bCs/>
                <w:color w:val="000000"/>
                <w:kern w:val="0"/>
                <w:sz w:val="22"/>
                <w:szCs w:val="22"/>
                <w:lang w:val="en-US" w:eastAsia="zh-CN" w:bidi="ar"/>
              </w:rPr>
              <w:t>业绩成果条件</w:t>
            </w:r>
          </w:p>
        </w:tc>
        <w:tc>
          <w:tcPr>
            <w:tcW w:w="9876" w:type="dxa"/>
            <w:gridSpan w:val="7"/>
            <w:vAlign w:val="center"/>
          </w:tcPr>
          <w:p>
            <w:pPr>
              <w:keepNext w:val="0"/>
              <w:keepLines w:val="0"/>
              <w:widowControl/>
              <w:suppressLineNumbers w:val="0"/>
              <w:jc w:val="left"/>
              <w:rPr>
                <w:rFonts w:hint="default"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依据条款：</w:t>
            </w:r>
          </w:p>
          <w:p>
            <w:pPr>
              <w:keepNext w:val="0"/>
              <w:keepLines w:val="0"/>
              <w:widowControl/>
              <w:suppressLineNumbers w:val="0"/>
              <w:jc w:val="left"/>
              <w:rPr>
                <w:rFonts w:hint="eastAsia"/>
                <w:vertAlign w:val="baseline"/>
              </w:rPr>
            </w:pPr>
            <w:r>
              <w:rPr>
                <w:rFonts w:hint="eastAsia" w:ascii="宋体" w:hAnsi="宋体" w:eastAsia="宋体" w:cs="宋体"/>
                <w:color w:val="000000"/>
                <w:kern w:val="0"/>
                <w:sz w:val="22"/>
                <w:szCs w:val="22"/>
                <w:lang w:val="en-US" w:eastAsia="zh-CN" w:bidi="ar"/>
              </w:rPr>
              <w:t>（粤人社规【2019】66号）第三章（三）业绩成果条件选择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159" w:type="dxa"/>
            <w:vMerge w:val="continue"/>
            <w:vAlign w:val="center"/>
          </w:tcPr>
          <w:p>
            <w:pPr>
              <w:jc w:val="left"/>
            </w:pPr>
          </w:p>
        </w:tc>
        <w:tc>
          <w:tcPr>
            <w:tcW w:w="9876" w:type="dxa"/>
            <w:gridSpan w:val="7"/>
            <w:vAlign w:val="center"/>
          </w:tcPr>
          <w:p>
            <w:pPr>
              <w:numPr>
                <w:ilvl w:val="0"/>
                <w:numId w:val="0"/>
              </w:numPr>
              <w:ind w:leftChars="0"/>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技术员</w:t>
            </w:r>
          </w:p>
          <w:p>
            <w:pPr>
              <w:rPr>
                <w:rFonts w:hint="eastAsia"/>
                <w:vertAlign w:val="baseline"/>
              </w:rPr>
            </w:pPr>
            <w:r>
              <w:rPr>
                <w:rFonts w:hint="eastAsia" w:ascii="宋体" w:hAnsi="宋体" w:eastAsia="宋体" w:cs="宋体"/>
                <w:b w:val="0"/>
                <w:bCs w:val="0"/>
                <w:i w:val="0"/>
                <w:iCs w:val="0"/>
                <w:color w:val="000000"/>
                <w:kern w:val="0"/>
                <w:sz w:val="22"/>
                <w:szCs w:val="22"/>
                <w:u w:val="none"/>
                <w:lang w:val="en-US" w:eastAsia="zh-CN" w:bidi="ar"/>
              </w:rPr>
              <w:t>无业绩成果要求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4" w:hRule="atLeast"/>
        </w:trPr>
        <w:tc>
          <w:tcPr>
            <w:tcW w:w="1159" w:type="dxa"/>
            <w:vMerge w:val="continue"/>
            <w:vAlign w:val="center"/>
          </w:tcPr>
          <w:p>
            <w:pPr>
              <w:jc w:val="left"/>
              <w:rPr>
                <w:rFonts w:hint="eastAsia"/>
                <w:vertAlign w:val="baseline"/>
              </w:rPr>
            </w:pPr>
          </w:p>
        </w:tc>
        <w:tc>
          <w:tcPr>
            <w:tcW w:w="9876" w:type="dxa"/>
            <w:gridSpan w:val="7"/>
            <w:vAlign w:val="center"/>
          </w:tcPr>
          <w:p>
            <w:pP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助理工程师</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从事本专业技术工作期间，符合下列条件之二项：</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1.参加完成本专业相关技术项目的可行性研究设计、施工或调试、运行维护，或制定技术标准、技术规范，或新产品开发、新技术推广，或技术改造与创新、流程创新等工作1项以上。</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2.参加本专业知识普及、科技推广等项目，宣讲食品工艺、食品安全或食品营养相关知识1次以上。</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3.本行业省级以上优秀新产品或科学技术奖等奖项获奖项目的参加人员（以获奖证书为准）。</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4.在本单位实施“三品（增品种、提品质、创品牌，下同）”战略中，参加产品生产管理和品质提升工作，有1项以上产品被推荐为省级以上行业名牌产品或特色食品。</w:t>
            </w:r>
          </w:p>
          <w:p>
            <w:pPr>
              <w:jc w:val="left"/>
              <w:rPr>
                <w:rFonts w:hint="eastAsia"/>
                <w:vertAlign w:val="baseline"/>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5.在食品工业企业诚信管理体系建设中，任诚信小组成员，取得体系内审员资格（以证书为准），参加体系建立、运行、内审与改进工作。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4" w:hRule="atLeast"/>
        </w:trPr>
        <w:tc>
          <w:tcPr>
            <w:tcW w:w="1159" w:type="dxa"/>
            <w:vMerge w:val="continue"/>
            <w:vAlign w:val="center"/>
          </w:tcPr>
          <w:p>
            <w:pPr>
              <w:jc w:val="left"/>
              <w:rPr>
                <w:rFonts w:hint="eastAsia"/>
                <w:vertAlign w:val="baseline"/>
              </w:rPr>
            </w:pPr>
          </w:p>
        </w:tc>
        <w:tc>
          <w:tcPr>
            <w:tcW w:w="9876" w:type="dxa"/>
            <w:gridSpan w:val="7"/>
            <w:vAlign w:val="center"/>
          </w:tcPr>
          <w:p>
            <w:pPr>
              <w:numPr>
                <w:ilvl w:val="0"/>
                <w:numId w:val="0"/>
              </w:numPr>
              <w:ind w:leftChars="0"/>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工程师</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从事本专业技术工作期间，符合下列条件之二项：</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本专业市级以上行业主管部门或省级以上食品行业协（学）会的科学技术、工程技术、优秀新产品、优秀专利等奖项获奖项目的完成人（特、一等奖排名前5，二等奖排名前3），或本人被评为省级以上食品行业科技创新先进工作者（均以获奖证书为准）。</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2.获得本专业发明专利（发明人）或具有较好经济效益或社会效益的实用新型专利（排名前3）1项以上。</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3.参加完成产品开发、技术创新、技术改造或成果推广等技术项目1项以上，取得较好的经济效益或社会效益，并经市级以上行业主管部门或省级以上食品行业协（学）会组织的专家评价认可。</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4.参加完成本专业有技术难度的创新项目或技术改造项目1项以上，通过验收后得到企业认可并推广实施，取得一定的社会效益或经济效益。</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5.在生产、技术管理中采取了有效措施，使本企业产品质量、企业管理水平有明显提高，经济效益较显著，并经市级以上行业主管部门或省级以上食品行业协（学）会组织的专家评价认可。</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6.参加完成市级以上行业主管部门或省级以上食品行业协（学）会组织的制定或修改本专业相关规程、标准、技术规范等工作1项以上。</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7.参加市级以上行业主管部门或省级以上食品行业协（学）会组织的食品类职业技能竞赛并取得荣誉称号（以获奖证书为准）。</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8.在本单位实施“三品”战略中，参加产品生产管理和质量提升工作，有2项以上产品被推荐为省级以上行业名牌产品或特色食品。</w:t>
            </w:r>
          </w:p>
          <w:p>
            <w:pPr>
              <w:widowControl w:val="0"/>
              <w:numPr>
                <w:ilvl w:val="0"/>
                <w:numId w:val="0"/>
              </w:numPr>
              <w:jc w:val="both"/>
              <w:rPr>
                <w:rFonts w:hint="eastAsia"/>
                <w:vertAlign w:val="baseline"/>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9.作为主要参加人员，完成制（修）订发布的企业标准2项以上。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8" w:hRule="atLeast"/>
        </w:trPr>
        <w:tc>
          <w:tcPr>
            <w:tcW w:w="1159" w:type="dxa"/>
            <w:vMerge w:val="continue"/>
            <w:vAlign w:val="center"/>
          </w:tcPr>
          <w:p>
            <w:pPr>
              <w:jc w:val="left"/>
              <w:rPr>
                <w:rFonts w:hint="eastAsia"/>
                <w:vertAlign w:val="baseline"/>
              </w:rPr>
            </w:pPr>
          </w:p>
        </w:tc>
        <w:tc>
          <w:tcPr>
            <w:tcW w:w="9876" w:type="dxa"/>
            <w:gridSpan w:val="7"/>
            <w:vAlign w:val="center"/>
          </w:tcPr>
          <w:p>
            <w:pPr>
              <w:numPr>
                <w:ilvl w:val="0"/>
                <w:numId w:val="0"/>
              </w:numPr>
              <w:ind w:leftChars="0"/>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高级工程师</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任现职期间，同时符合下列条件第1至3项三项，及第4至12项中的一项以上：</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在实施“三品”战略中主持或者作为技术骨干参与2项以上新产品开发，并被推荐为省级食品行业优秀新产品，列入广东省工业和信息化厅发布的《广东消费品供给指南》；或1项以上科技创新成果获省级以上行业科学技术奖、优秀设计或优质工程等专项奖（特、一等奖排名前5，二等奖排名前3）；或本人获省级以上食品行业科技创新先进个人称号。</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2.在实施“三品”战略中主持或者作为技术骨干参与产品生产管理和质量提升工作，有2项以上产品被推荐为省级以上行业名牌产品或特色食品。</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3.作为诚信体系负责人或诚信小组主要成员，推进本单位食品工业企业诚信管理体系建立、运行和持续改进，并通过体系评价（以证书为准）。</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4.主持或作为主要完成人，完成本专业1项以上大型或2项以上中型技术项目的可行性研究、设计、实施及项目管理与监督，通过市级以上行业主管部门或省级以上食品行业协（学）会组织的专家评价或验收。</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5.主持或作为主要完成人，完成1项以上市（厅）级以上食品行业重大科技项目，或完成1项以上市（厅）级以上食品行业重点引进项目的消化、吸收，有明显的创新性，并通过市级以上行业主管部门或省级以上食品行业协（学）会组织的专家评价或验收。</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6.主持或作为技术骨干完成1项以上食品安全相关技术攻关项目，并通过省级以上食品行业协（学）会组织的专家评价或验收。</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7.主持或作为主要完成人，完成本专业相关新技术、新工艺、新设备、新材料开发等1项以上，并已投入应用，经济效益或社会效益较好，并经省级以上食品行业协（学）会组织的专家评价，确认其技术创新性处于国内领先水平。</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8.主持或作为主要完成人，完成本单位2项以上技术改造、技术创新、工艺优化项目；或在本专业工程设计、施工或设备运行和维护中，解决关键问题，取得较好的经济效益或社会效益。</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9.作为第一发明人，获得1项以上发明专利或3项以上实用新型专利。</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10.主持或作为主要人员策划组织本专业相关中型以上（200人以上）技术交流活动（研讨会、论坛等）；或出席本专业中型以上技术交流活动，并发表专题演讲。</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11.被认定为市级（不含县级市）以上食品技艺类非物质文化遗产项目代表性传承人（以证书为准）。</w:t>
            </w:r>
          </w:p>
          <w:p>
            <w:pPr>
              <w:keepNext w:val="0"/>
              <w:keepLines w:val="0"/>
              <w:widowControl/>
              <w:suppressLineNumbers w:val="0"/>
              <w:jc w:val="left"/>
              <w:rPr>
                <w:rFonts w:hint="eastAsia"/>
                <w:vertAlign w:val="baseline"/>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12.参加省级以上食品类职业技能竞赛并取得前5名的成绩（以证书为准）。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jc w:val="left"/>
              <w:rPr>
                <w:rFonts w:hint="eastAsia"/>
                <w:vertAlign w:val="baseline"/>
              </w:rPr>
            </w:pPr>
          </w:p>
        </w:tc>
        <w:tc>
          <w:tcPr>
            <w:tcW w:w="1812" w:type="dxa"/>
            <w:vMerge w:val="restart"/>
            <w:vAlign w:val="center"/>
          </w:tcPr>
          <w:p>
            <w:pPr>
              <w:jc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列出自评符合业绩成果条件的佐证材料清单</w:t>
            </w:r>
          </w:p>
        </w:tc>
        <w:tc>
          <w:tcPr>
            <w:tcW w:w="1872" w:type="dxa"/>
            <w:gridSpan w:val="5"/>
            <w:vAlign w:val="center"/>
          </w:tcPr>
          <w:p>
            <w:pPr>
              <w:widowControl w:val="0"/>
              <w:numPr>
                <w:ilvl w:val="0"/>
                <w:numId w:val="0"/>
              </w:numPr>
              <w:spacing w:line="360" w:lineRule="auto"/>
              <w:ind w:left="0" w:leftChars="0" w:firstLine="0" w:firstLineChars="0"/>
              <w:jc w:val="center"/>
              <w:rPr>
                <w:rFonts w:hint="default" w:ascii="仿宋_GB2312" w:hAnsi="宋体" w:eastAsia="仿宋_GB2312" w:cs="仿宋_GB2312"/>
                <w:i w:val="0"/>
                <w:iCs w:val="0"/>
                <w:color w:val="FF0000"/>
                <w:kern w:val="0"/>
                <w:sz w:val="24"/>
                <w:szCs w:val="24"/>
                <w:lang w:val="en-US" w:eastAsia="zh-CN"/>
              </w:rPr>
            </w:pPr>
            <w:r>
              <w:rPr>
                <w:rFonts w:hint="eastAsia" w:ascii="仿宋_GB2312" w:hAnsi="宋体" w:eastAsia="仿宋_GB2312" w:cs="仿宋_GB2312"/>
                <w:b w:val="0"/>
                <w:bCs w:val="0"/>
                <w:i w:val="0"/>
                <w:iCs w:val="0"/>
                <w:color w:val="auto"/>
                <w:kern w:val="0"/>
                <w:sz w:val="24"/>
                <w:szCs w:val="24"/>
                <w:u w:val="none"/>
                <w:lang w:val="en-US" w:eastAsia="zh-CN"/>
              </w:rPr>
              <w:t>符合第几项</w:t>
            </w:r>
          </w:p>
        </w:tc>
        <w:tc>
          <w:tcPr>
            <w:tcW w:w="6192" w:type="dxa"/>
            <w:vAlign w:val="center"/>
          </w:tcPr>
          <w:p>
            <w:pPr>
              <w:widowControl w:val="0"/>
              <w:numPr>
                <w:ilvl w:val="0"/>
                <w:numId w:val="0"/>
              </w:numPr>
              <w:spacing w:line="360" w:lineRule="auto"/>
              <w:ind w:left="0" w:leftChars="0" w:firstLine="0" w:firstLineChars="0"/>
              <w:jc w:val="both"/>
              <w:rPr>
                <w:rFonts w:hint="default" w:ascii="仿宋_GB2312" w:hAnsi="宋体" w:eastAsia="仿宋_GB2312" w:cs="仿宋_GB2312"/>
                <w:i w:val="0"/>
                <w:iCs w:val="0"/>
                <w:color w:val="FF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ind w:leftChars="0"/>
              <w:jc w:val="both"/>
            </w:pPr>
          </w:p>
        </w:tc>
        <w:tc>
          <w:tcPr>
            <w:tcW w:w="1812" w:type="dxa"/>
            <w:vMerge w:val="continue"/>
            <w:vAlign w:val="center"/>
          </w:tcPr>
          <w:p>
            <w:pPr>
              <w:widowControl w:val="0"/>
              <w:spacing w:line="360" w:lineRule="auto"/>
              <w:ind w:leftChars="0"/>
              <w:jc w:val="both"/>
            </w:pPr>
          </w:p>
        </w:tc>
        <w:tc>
          <w:tcPr>
            <w:tcW w:w="1872" w:type="dxa"/>
            <w:gridSpan w:val="5"/>
            <w:vMerge w:val="restart"/>
            <w:vAlign w:val="center"/>
          </w:tcPr>
          <w:p>
            <w:pPr>
              <w:widowControl w:val="0"/>
              <w:numPr>
                <w:ilvl w:val="0"/>
                <w:numId w:val="0"/>
              </w:numPr>
              <w:spacing w:line="360" w:lineRule="auto"/>
              <w:ind w:left="0" w:leftChars="0" w:firstLine="0" w:firstLineChars="0"/>
              <w:jc w:val="center"/>
            </w:pPr>
            <w:r>
              <w:rPr>
                <w:rFonts w:hint="eastAsia" w:ascii="仿宋_GB2312" w:hAnsi="宋体" w:eastAsia="仿宋_GB2312" w:cs="仿宋_GB2312"/>
                <w:b w:val="0"/>
                <w:bCs w:val="0"/>
                <w:i w:val="0"/>
                <w:iCs w:val="0"/>
                <w:color w:val="auto"/>
                <w:kern w:val="0"/>
                <w:sz w:val="24"/>
                <w:szCs w:val="24"/>
                <w:u w:val="none"/>
                <w:lang w:val="en-US" w:eastAsia="zh-CN"/>
              </w:rPr>
              <w:t>佐证材料</w:t>
            </w:r>
          </w:p>
        </w:tc>
        <w:tc>
          <w:tcPr>
            <w:tcW w:w="6192" w:type="dxa"/>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①</w:t>
            </w:r>
            <w:r>
              <w:rPr>
                <w:rFonts w:hint="eastAsia" w:ascii="仿宋_GB2312" w:hAnsi="宋体" w:eastAsia="仿宋_GB2312" w:cs="仿宋_GB2312"/>
                <w:b w:val="0"/>
                <w:bCs w:val="0"/>
                <w:i w:val="0"/>
                <w:iCs w:val="0"/>
                <w:color w:val="FF0000"/>
                <w:kern w:val="0"/>
                <w:sz w:val="24"/>
                <w:szCs w:val="24"/>
                <w:u w:val="none"/>
                <w:lang w:val="en-US" w:eastAsia="zh-CN"/>
              </w:rPr>
              <w:t>××奖状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ind w:leftChars="0"/>
              <w:jc w:val="both"/>
            </w:pPr>
          </w:p>
        </w:tc>
        <w:tc>
          <w:tcPr>
            <w:tcW w:w="1812" w:type="dxa"/>
            <w:vMerge w:val="continue"/>
            <w:vAlign w:val="center"/>
          </w:tcPr>
          <w:p>
            <w:pPr>
              <w:widowControl w:val="0"/>
              <w:spacing w:line="360" w:lineRule="auto"/>
              <w:ind w:leftChars="0"/>
              <w:jc w:val="both"/>
            </w:pPr>
          </w:p>
        </w:tc>
        <w:tc>
          <w:tcPr>
            <w:tcW w:w="1872" w:type="dxa"/>
            <w:gridSpan w:val="5"/>
            <w:vMerge w:val="continue"/>
            <w:vAlign w:val="center"/>
          </w:tcPr>
          <w:p>
            <w:pPr>
              <w:widowControl w:val="0"/>
              <w:numPr>
                <w:ilvl w:val="0"/>
                <w:numId w:val="0"/>
              </w:numPr>
              <w:spacing w:line="360" w:lineRule="auto"/>
              <w:ind w:left="0" w:leftChars="0" w:firstLine="0" w:firstLineChars="0"/>
              <w:jc w:val="both"/>
            </w:pPr>
          </w:p>
        </w:tc>
        <w:tc>
          <w:tcPr>
            <w:tcW w:w="6192" w:type="dxa"/>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②</w:t>
            </w:r>
            <w:r>
              <w:rPr>
                <w:rFonts w:hint="eastAsia" w:ascii="仿宋_GB2312" w:hAnsi="宋体" w:eastAsia="仿宋_GB2312" w:cs="仿宋_GB2312"/>
                <w:b w:val="0"/>
                <w:bCs w:val="0"/>
                <w:i w:val="0"/>
                <w:iCs w:val="0"/>
                <w:color w:val="FF0000"/>
                <w:kern w:val="0"/>
                <w:sz w:val="24"/>
                <w:szCs w:val="24"/>
                <w:u w:val="none"/>
                <w:lang w:val="en-US" w:eastAsia="zh-CN"/>
              </w:rPr>
              <w:t>××评价验收报告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ind w:leftChars="0"/>
              <w:jc w:val="both"/>
            </w:pPr>
          </w:p>
        </w:tc>
        <w:tc>
          <w:tcPr>
            <w:tcW w:w="1812" w:type="dxa"/>
            <w:vMerge w:val="continue"/>
            <w:vAlign w:val="center"/>
          </w:tcPr>
          <w:p>
            <w:pPr>
              <w:widowControl w:val="0"/>
              <w:spacing w:line="360" w:lineRule="auto"/>
              <w:ind w:leftChars="0"/>
              <w:jc w:val="both"/>
            </w:pPr>
          </w:p>
        </w:tc>
        <w:tc>
          <w:tcPr>
            <w:tcW w:w="1872" w:type="dxa"/>
            <w:gridSpan w:val="5"/>
            <w:vMerge w:val="continue"/>
            <w:vAlign w:val="center"/>
          </w:tcPr>
          <w:p>
            <w:pPr>
              <w:widowControl w:val="0"/>
              <w:numPr>
                <w:ilvl w:val="0"/>
                <w:numId w:val="0"/>
              </w:numPr>
              <w:spacing w:line="360" w:lineRule="auto"/>
              <w:ind w:left="0" w:leftChars="0" w:firstLine="0" w:firstLineChars="0"/>
              <w:jc w:val="both"/>
            </w:pPr>
          </w:p>
        </w:tc>
        <w:tc>
          <w:tcPr>
            <w:tcW w:w="6192" w:type="dxa"/>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③</w:t>
            </w:r>
            <w:r>
              <w:rPr>
                <w:rFonts w:hint="eastAsia" w:ascii="仿宋_GB2312" w:hAnsi="宋体" w:eastAsia="仿宋_GB2312" w:cs="仿宋_GB2312"/>
                <w:b w:val="0"/>
                <w:bCs w:val="0"/>
                <w:i w:val="0"/>
                <w:iCs w:val="0"/>
                <w:color w:val="FF0000"/>
                <w:kern w:val="0"/>
                <w:sz w:val="24"/>
                <w:szCs w:val="24"/>
                <w:u w:val="none"/>
                <w:lang w:val="en-US" w:eastAsia="zh-CN"/>
              </w:rPr>
              <w:t>××专利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ind w:leftChars="0"/>
              <w:jc w:val="both"/>
            </w:pPr>
          </w:p>
        </w:tc>
        <w:tc>
          <w:tcPr>
            <w:tcW w:w="1812" w:type="dxa"/>
            <w:vMerge w:val="continue"/>
            <w:vAlign w:val="center"/>
          </w:tcPr>
          <w:p>
            <w:pPr>
              <w:widowControl w:val="0"/>
              <w:spacing w:line="360" w:lineRule="auto"/>
              <w:ind w:leftChars="0"/>
              <w:jc w:val="both"/>
            </w:pPr>
          </w:p>
        </w:tc>
        <w:tc>
          <w:tcPr>
            <w:tcW w:w="1872" w:type="dxa"/>
            <w:gridSpan w:val="5"/>
            <w:vMerge w:val="continue"/>
            <w:vAlign w:val="center"/>
          </w:tcPr>
          <w:p>
            <w:pPr>
              <w:widowControl w:val="0"/>
              <w:numPr>
                <w:ilvl w:val="0"/>
                <w:numId w:val="0"/>
              </w:numPr>
              <w:spacing w:line="360" w:lineRule="auto"/>
              <w:ind w:left="0" w:leftChars="0" w:firstLine="0" w:firstLineChars="0"/>
              <w:jc w:val="both"/>
            </w:pPr>
          </w:p>
        </w:tc>
        <w:tc>
          <w:tcPr>
            <w:tcW w:w="6192" w:type="dxa"/>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④</w:t>
            </w:r>
            <w:r>
              <w:rPr>
                <w:rFonts w:hint="eastAsia" w:ascii="仿宋_GB2312" w:hAnsi="宋体" w:eastAsia="仿宋_GB2312" w:cs="仿宋_GB2312"/>
                <w:b w:val="0"/>
                <w:bCs w:val="0"/>
                <w:i w:val="0"/>
                <w:iCs w:val="0"/>
                <w:color w:val="FF0000"/>
                <w:kern w:val="0"/>
                <w:sz w:val="24"/>
                <w:szCs w:val="24"/>
                <w:u w:val="none"/>
                <w:lang w:val="en-US" w:eastAsia="zh-CN"/>
              </w:rPr>
              <w:t>××专题演讲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9" w:type="dxa"/>
            <w:vMerge w:val="continue"/>
            <w:vAlign w:val="center"/>
          </w:tcPr>
          <w:p>
            <w:pPr>
              <w:widowControl w:val="0"/>
              <w:spacing w:line="360" w:lineRule="auto"/>
              <w:ind w:leftChars="0"/>
              <w:jc w:val="both"/>
            </w:pPr>
          </w:p>
        </w:tc>
        <w:tc>
          <w:tcPr>
            <w:tcW w:w="1812" w:type="dxa"/>
            <w:vMerge w:val="continue"/>
            <w:vAlign w:val="center"/>
          </w:tcPr>
          <w:p>
            <w:pPr>
              <w:widowControl w:val="0"/>
              <w:spacing w:line="360" w:lineRule="auto"/>
              <w:ind w:leftChars="0"/>
              <w:jc w:val="both"/>
            </w:pPr>
          </w:p>
        </w:tc>
        <w:tc>
          <w:tcPr>
            <w:tcW w:w="1872" w:type="dxa"/>
            <w:gridSpan w:val="5"/>
            <w:vMerge w:val="continue"/>
            <w:vAlign w:val="center"/>
          </w:tcPr>
          <w:p>
            <w:pPr>
              <w:widowControl w:val="0"/>
              <w:numPr>
                <w:ilvl w:val="0"/>
                <w:numId w:val="0"/>
              </w:numPr>
              <w:spacing w:line="360" w:lineRule="auto"/>
              <w:ind w:left="0" w:leftChars="0" w:firstLine="0" w:firstLineChars="0"/>
              <w:jc w:val="both"/>
            </w:pPr>
          </w:p>
        </w:tc>
        <w:tc>
          <w:tcPr>
            <w:tcW w:w="6192" w:type="dxa"/>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⑤</w:t>
            </w:r>
            <w:r>
              <w:rPr>
                <w:rFonts w:hint="eastAsia" w:ascii="仿宋_GB2312" w:hAnsi="宋体" w:eastAsia="仿宋_GB2312" w:cs="仿宋_GB2312"/>
                <w:b w:val="0"/>
                <w:bCs w:val="0"/>
                <w:i w:val="0"/>
                <w:iCs w:val="0"/>
                <w:color w:val="FF0000"/>
                <w:kern w:val="0"/>
                <w:sz w:val="24"/>
                <w:szCs w:val="24"/>
                <w:u w:val="none"/>
                <w:lang w:val="en-US" w:eastAsia="zh-CN"/>
              </w:rPr>
              <w:t>××</w:t>
            </w:r>
            <w:r>
              <w:rPr>
                <w:rFonts w:hint="eastAsia" w:ascii="宋体" w:hAnsi="宋体" w:eastAsia="宋体" w:cs="宋体"/>
                <w:b w:val="0"/>
                <w:bCs w:val="0"/>
                <w:i w:val="0"/>
                <w:iCs w:val="0"/>
                <w:color w:val="FF0000"/>
                <w:kern w:val="0"/>
                <w:sz w:val="22"/>
                <w:szCs w:val="22"/>
                <w:u w:val="none"/>
                <w:lang w:val="en-US" w:eastAsia="zh-CN" w:bidi="ar"/>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159" w:type="dxa"/>
            <w:vMerge w:val="restart"/>
            <w:vAlign w:val="center"/>
          </w:tcPr>
          <w:p>
            <w:pPr>
              <w:keepNext w:val="0"/>
              <w:keepLines w:val="0"/>
              <w:widowControl/>
              <w:suppressLineNumbers w:val="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bCs/>
                <w:color w:val="000000"/>
                <w:kern w:val="0"/>
                <w:sz w:val="22"/>
                <w:szCs w:val="22"/>
                <w:lang w:val="en-US" w:eastAsia="zh-CN" w:bidi="ar"/>
              </w:rPr>
              <w:t>学术（代表性）成果条件</w:t>
            </w:r>
          </w:p>
        </w:tc>
        <w:tc>
          <w:tcPr>
            <w:tcW w:w="9876" w:type="dxa"/>
            <w:gridSpan w:val="7"/>
            <w:vAlign w:val="center"/>
          </w:tcPr>
          <w:p>
            <w:pPr>
              <w:keepNext w:val="0"/>
              <w:keepLines w:val="0"/>
              <w:widowControl/>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依据条款：</w:t>
            </w:r>
          </w:p>
          <w:p>
            <w:pPr>
              <w:keepNext w:val="0"/>
              <w:keepLines w:val="0"/>
              <w:widowControl/>
              <w:suppressLineNumbers w:val="0"/>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color w:val="000000"/>
                <w:kern w:val="0"/>
                <w:sz w:val="22"/>
                <w:szCs w:val="22"/>
                <w:lang w:val="en-US" w:eastAsia="zh-CN" w:bidi="ar"/>
              </w:rPr>
              <w:t>（粤人社规【2019】66号）第三章</w:t>
            </w:r>
            <w:r>
              <w:rPr>
                <w:rFonts w:hint="eastAsia" w:ascii="宋体" w:hAnsi="宋体" w:eastAsia="宋体" w:cs="宋体"/>
                <w:b w:val="0"/>
                <w:bCs w:val="0"/>
                <w:i w:val="0"/>
                <w:iCs w:val="0"/>
                <w:color w:val="000000"/>
                <w:kern w:val="0"/>
                <w:sz w:val="22"/>
                <w:szCs w:val="22"/>
                <w:u w:val="none"/>
                <w:lang w:val="en-US" w:eastAsia="zh-CN" w:bidi="ar"/>
              </w:rPr>
              <w:t>（四）学术成果条件选择</w:t>
            </w:r>
            <w:r>
              <w:rPr>
                <w:rFonts w:hint="eastAsia" w:ascii="宋体" w:hAnsi="宋体" w:eastAsia="宋体" w:cs="宋体"/>
                <w:color w:val="000000"/>
                <w:kern w:val="0"/>
                <w:sz w:val="22"/>
                <w:szCs w:val="2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159" w:type="dxa"/>
            <w:vMerge w:val="continue"/>
            <w:vAlign w:val="center"/>
          </w:tcPr>
          <w:p>
            <w:pPr>
              <w:jc w:val="left"/>
            </w:pPr>
          </w:p>
        </w:tc>
        <w:tc>
          <w:tcPr>
            <w:tcW w:w="9876" w:type="dxa"/>
            <w:gridSpan w:val="7"/>
            <w:vAlign w:val="center"/>
          </w:tcPr>
          <w:p>
            <w:pPr>
              <w:numPr>
                <w:ilvl w:val="0"/>
                <w:numId w:val="0"/>
              </w:numPr>
              <w:ind w:leftChars="0"/>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技术员</w:t>
            </w:r>
          </w:p>
          <w:p>
            <w:pPr>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无业绩成果要求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59" w:type="dxa"/>
            <w:vMerge w:val="continue"/>
            <w:vAlign w:val="center"/>
          </w:tcPr>
          <w:p>
            <w:pPr>
              <w:jc w:val="left"/>
              <w:rPr>
                <w:rFonts w:hint="eastAsia" w:ascii="宋体" w:hAnsi="宋体" w:eastAsia="宋体" w:cs="宋体"/>
                <w:b w:val="0"/>
                <w:bCs w:val="0"/>
                <w:i w:val="0"/>
                <w:iCs w:val="0"/>
                <w:color w:val="000000"/>
                <w:kern w:val="0"/>
                <w:sz w:val="22"/>
                <w:szCs w:val="22"/>
                <w:u w:val="none"/>
                <w:lang w:val="en-US" w:eastAsia="zh-CN" w:bidi="ar"/>
              </w:rPr>
            </w:pPr>
          </w:p>
        </w:tc>
        <w:tc>
          <w:tcPr>
            <w:tcW w:w="9876" w:type="dxa"/>
            <w:gridSpan w:val="7"/>
            <w:vAlign w:val="center"/>
          </w:tcPr>
          <w:p>
            <w:pP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助理工程师</w:t>
            </w:r>
          </w:p>
          <w:p>
            <w:pPr>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无业绩成果要求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2" w:hRule="atLeast"/>
        </w:trPr>
        <w:tc>
          <w:tcPr>
            <w:tcW w:w="1159" w:type="dxa"/>
            <w:vMerge w:val="continue"/>
            <w:vAlign w:val="center"/>
          </w:tcPr>
          <w:p>
            <w:pPr>
              <w:jc w:val="left"/>
              <w:rPr>
                <w:rFonts w:hint="eastAsia" w:ascii="宋体" w:hAnsi="宋体" w:eastAsia="宋体" w:cs="宋体"/>
                <w:b w:val="0"/>
                <w:bCs w:val="0"/>
                <w:i w:val="0"/>
                <w:iCs w:val="0"/>
                <w:color w:val="000000"/>
                <w:kern w:val="0"/>
                <w:sz w:val="22"/>
                <w:szCs w:val="22"/>
                <w:u w:val="none"/>
                <w:lang w:val="en-US" w:eastAsia="zh-CN" w:bidi="ar"/>
              </w:rPr>
            </w:pPr>
          </w:p>
        </w:tc>
        <w:tc>
          <w:tcPr>
            <w:tcW w:w="9876" w:type="dxa"/>
            <w:gridSpan w:val="7"/>
            <w:vAlign w:val="center"/>
          </w:tcPr>
          <w:p>
            <w:pPr>
              <w:numPr>
                <w:ilvl w:val="0"/>
                <w:numId w:val="0"/>
              </w:numPr>
              <w:ind w:leftChars="0"/>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工程师</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从事本专业技术工作期间，符合下列条件之一：</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1.在公开发行的本专业相关刊物上发表论文或科普文章2篇以上（独撰或第一作者，下同）。</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2.在公开发行的本专业相关刊物上发表论文或科普文章1篇，以及撰写为解决技术问题的专项技术分析（论证）报告2篇以上（独撰或第一作者，得到单位主要负责人、技术负责人或2名具有本专业或相近专业高级职称人员的推荐）。</w:t>
            </w:r>
          </w:p>
          <w:p>
            <w:pPr>
              <w:widowControl w:val="0"/>
              <w:numPr>
                <w:ilvl w:val="0"/>
                <w:numId w:val="0"/>
              </w:numPr>
              <w:jc w:val="both"/>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3.独立撰写或作为主要撰写人完成与本专业相关的技术研究报告、软课题研究报告或技术工作总结2篇以上，经省级食品行业协（学）会评价，确认具有一定实用性或技术创新性。</w:t>
            </w:r>
          </w:p>
          <w:p>
            <w:pPr>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4.独立撰写或作为主要撰写人完成本单位与本专业相关的技术规范、规程、标准或教材、技术手册编写或修订（已公布或出版发行）2项以上。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6" w:hRule="atLeast"/>
        </w:trPr>
        <w:tc>
          <w:tcPr>
            <w:tcW w:w="1159" w:type="dxa"/>
            <w:vMerge w:val="continue"/>
            <w:vAlign w:val="center"/>
          </w:tcPr>
          <w:p>
            <w:pPr>
              <w:jc w:val="left"/>
              <w:rPr>
                <w:rFonts w:hint="eastAsia" w:ascii="宋体" w:hAnsi="宋体" w:eastAsia="宋体" w:cs="宋体"/>
                <w:b w:val="0"/>
                <w:bCs w:val="0"/>
                <w:i w:val="0"/>
                <w:iCs w:val="0"/>
                <w:color w:val="000000"/>
                <w:kern w:val="0"/>
                <w:sz w:val="22"/>
                <w:szCs w:val="22"/>
                <w:u w:val="none"/>
                <w:lang w:val="en-US" w:eastAsia="zh-CN" w:bidi="ar"/>
              </w:rPr>
            </w:pPr>
          </w:p>
        </w:tc>
        <w:tc>
          <w:tcPr>
            <w:tcW w:w="9876" w:type="dxa"/>
            <w:gridSpan w:val="7"/>
            <w:vAlign w:val="center"/>
          </w:tcPr>
          <w:p>
            <w:pPr>
              <w:numPr>
                <w:ilvl w:val="0"/>
                <w:numId w:val="0"/>
              </w:numPr>
              <w:ind w:leftChars="0"/>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高级工程师</w:t>
            </w:r>
          </w:p>
          <w:p>
            <w:pPr>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任现职期间，符合下列条件之一：</w:t>
            </w:r>
          </w:p>
          <w:p>
            <w:pPr>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1.公开出版本专业专著或译著1部（独著或合著，本人撰写不少于5万字）。</w:t>
            </w:r>
          </w:p>
          <w:p>
            <w:pPr>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2.在公开发行的本专业相关刊物上发表论文或科普文章2篇以上（独撰或第一作者，下同）。</w:t>
            </w:r>
          </w:p>
          <w:p>
            <w:pPr>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3.在公开发行的本专业相关刊物上发表论文或科普文章1篇，以及撰写为解决复杂疑难技术问题的有较高水平的专项技术分析（论证）报告2篇以上（独撰或第一作者，得到单位主要负责人、技术负责人或2名具有本专业或相近专业正高级职称人员的推荐）。</w:t>
            </w:r>
          </w:p>
          <w:p>
            <w:pPr>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4.独立撰写或作为主要撰写人完成与本专业相关的技术研究报告、软课题研究报告或技术工作总结2篇以上，经省级食品行业协（学）会评价，确认具有较高的学术水平、实用性或技术创新性。</w:t>
            </w:r>
          </w:p>
          <w:p>
            <w:pPr>
              <w:jc w:val="left"/>
              <w:rPr>
                <w:rFonts w:hint="eastAsia"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sym w:font="Wingdings 2" w:char="00A3"/>
            </w:r>
            <w:r>
              <w:rPr>
                <w:rFonts w:hint="eastAsia" w:ascii="宋体" w:hAnsi="宋体" w:eastAsia="宋体" w:cs="宋体"/>
                <w:b w:val="0"/>
                <w:bCs w:val="0"/>
                <w:i w:val="0"/>
                <w:iCs w:val="0"/>
                <w:color w:val="000000"/>
                <w:kern w:val="0"/>
                <w:sz w:val="22"/>
                <w:szCs w:val="22"/>
                <w:u w:val="none"/>
                <w:lang w:val="en-US" w:eastAsia="zh-CN" w:bidi="ar"/>
              </w:rPr>
              <w:t>5.主持或作为主要成员完成本专业相关技术规范、规程、标准（国家标准、地方标准、行业标准或团体标准）、教材、技术手册的编写或修订（已公布或出版发行）2项以上。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59" w:type="dxa"/>
            <w:vMerge w:val="continue"/>
            <w:vAlign w:val="center"/>
          </w:tcPr>
          <w:p>
            <w:pPr>
              <w:jc w:val="left"/>
              <w:rPr>
                <w:rFonts w:hint="eastAsia" w:ascii="宋体" w:hAnsi="宋体" w:eastAsia="宋体" w:cs="宋体"/>
                <w:b w:val="0"/>
                <w:bCs w:val="0"/>
                <w:i w:val="0"/>
                <w:iCs w:val="0"/>
                <w:color w:val="000000"/>
                <w:kern w:val="0"/>
                <w:sz w:val="22"/>
                <w:szCs w:val="22"/>
                <w:u w:val="none"/>
                <w:lang w:val="en-US" w:eastAsia="zh-CN" w:bidi="ar"/>
              </w:rPr>
            </w:pPr>
          </w:p>
        </w:tc>
        <w:tc>
          <w:tcPr>
            <w:tcW w:w="1860" w:type="dxa"/>
            <w:gridSpan w:val="2"/>
            <w:vMerge w:val="restart"/>
            <w:vAlign w:val="center"/>
          </w:tcPr>
          <w:p>
            <w:pPr>
              <w:jc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列出自评符合学术（代表性）成果条件的佐证材料清单</w:t>
            </w:r>
          </w:p>
        </w:tc>
        <w:tc>
          <w:tcPr>
            <w:tcW w:w="1452" w:type="dxa"/>
            <w:gridSpan w:val="2"/>
            <w:vAlign w:val="center"/>
          </w:tcPr>
          <w:p>
            <w:pPr>
              <w:widowControl w:val="0"/>
              <w:numPr>
                <w:ilvl w:val="0"/>
                <w:numId w:val="0"/>
              </w:numPr>
              <w:spacing w:line="360" w:lineRule="auto"/>
              <w:ind w:left="0" w:leftChars="0" w:firstLine="0" w:firstLineChars="0"/>
              <w:jc w:val="center"/>
              <w:rPr>
                <w:rFonts w:hint="eastAsia" w:ascii="宋体" w:hAnsi="宋体" w:eastAsia="宋体" w:cs="宋体"/>
                <w:b w:val="0"/>
                <w:bCs w:val="0"/>
                <w:i w:val="0"/>
                <w:iCs w:val="0"/>
                <w:color w:val="000000"/>
                <w:kern w:val="0"/>
                <w:sz w:val="22"/>
                <w:szCs w:val="22"/>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rPr>
              <w:t>符合第几项</w:t>
            </w:r>
          </w:p>
        </w:tc>
        <w:tc>
          <w:tcPr>
            <w:tcW w:w="6564" w:type="dxa"/>
            <w:gridSpan w:val="3"/>
            <w:vAlign w:val="center"/>
          </w:tcPr>
          <w:p>
            <w:pPr>
              <w:widowControl w:val="0"/>
              <w:numPr>
                <w:ilvl w:val="0"/>
                <w:numId w:val="0"/>
              </w:numPr>
              <w:spacing w:line="360" w:lineRule="auto"/>
              <w:ind w:left="0" w:leftChars="0" w:firstLine="0" w:firstLineChars="0"/>
              <w:jc w:val="both"/>
              <w:rPr>
                <w:rFonts w:hint="eastAsia" w:ascii="宋体" w:hAnsi="宋体" w:eastAsia="宋体" w:cs="宋体"/>
                <w:b w:val="0"/>
                <w:bCs w:val="0"/>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59" w:type="dxa"/>
            <w:vMerge w:val="continue"/>
            <w:vAlign w:val="center"/>
          </w:tcPr>
          <w:p>
            <w:pPr>
              <w:spacing w:line="360" w:lineRule="auto"/>
              <w:jc w:val="left"/>
            </w:pPr>
          </w:p>
        </w:tc>
        <w:tc>
          <w:tcPr>
            <w:tcW w:w="1860" w:type="dxa"/>
            <w:gridSpan w:val="2"/>
            <w:vMerge w:val="continue"/>
            <w:vAlign w:val="center"/>
          </w:tcPr>
          <w:p>
            <w:pPr>
              <w:spacing w:line="360" w:lineRule="auto"/>
              <w:jc w:val="left"/>
            </w:pPr>
          </w:p>
        </w:tc>
        <w:tc>
          <w:tcPr>
            <w:tcW w:w="1452" w:type="dxa"/>
            <w:gridSpan w:val="2"/>
            <w:vMerge w:val="restart"/>
            <w:vAlign w:val="center"/>
          </w:tcPr>
          <w:p>
            <w:pPr>
              <w:widowControl w:val="0"/>
              <w:numPr>
                <w:ilvl w:val="0"/>
                <w:numId w:val="0"/>
              </w:numPr>
              <w:spacing w:line="360" w:lineRule="auto"/>
              <w:ind w:left="0" w:leftChars="0" w:firstLine="0" w:firstLineChars="0"/>
              <w:jc w:val="center"/>
            </w:pPr>
            <w:r>
              <w:rPr>
                <w:rFonts w:hint="eastAsia" w:ascii="仿宋_GB2312" w:hAnsi="宋体" w:eastAsia="仿宋_GB2312" w:cs="仿宋_GB2312"/>
                <w:b w:val="0"/>
                <w:bCs w:val="0"/>
                <w:i w:val="0"/>
                <w:iCs w:val="0"/>
                <w:color w:val="auto"/>
                <w:kern w:val="0"/>
                <w:sz w:val="24"/>
                <w:szCs w:val="24"/>
                <w:u w:val="none"/>
                <w:lang w:val="en-US" w:eastAsia="zh-CN"/>
              </w:rPr>
              <w:t>佐证材料</w:t>
            </w:r>
          </w:p>
        </w:tc>
        <w:tc>
          <w:tcPr>
            <w:tcW w:w="6564" w:type="dxa"/>
            <w:gridSpan w:val="3"/>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①</w:t>
            </w:r>
            <w:r>
              <w:rPr>
                <w:rFonts w:hint="eastAsia" w:ascii="仿宋_GB2312" w:hAnsi="宋体" w:eastAsia="仿宋_GB2312" w:cs="仿宋_GB2312"/>
                <w:b w:val="0"/>
                <w:bCs w:val="0"/>
                <w:i w:val="0"/>
                <w:iCs w:val="0"/>
                <w:color w:val="FF0000"/>
                <w:kern w:val="0"/>
                <w:sz w:val="24"/>
                <w:szCs w:val="24"/>
                <w:u w:val="none"/>
                <w:lang w:val="en-US" w:eastAsia="zh-CN"/>
              </w:rPr>
              <w:t>××论文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59" w:type="dxa"/>
            <w:vMerge w:val="continue"/>
            <w:vAlign w:val="center"/>
          </w:tcPr>
          <w:p>
            <w:pPr>
              <w:spacing w:line="360" w:lineRule="auto"/>
              <w:jc w:val="left"/>
            </w:pPr>
          </w:p>
        </w:tc>
        <w:tc>
          <w:tcPr>
            <w:tcW w:w="1860" w:type="dxa"/>
            <w:gridSpan w:val="2"/>
            <w:vMerge w:val="continue"/>
            <w:vAlign w:val="center"/>
          </w:tcPr>
          <w:p>
            <w:pPr>
              <w:spacing w:line="360" w:lineRule="auto"/>
              <w:jc w:val="left"/>
            </w:pPr>
          </w:p>
        </w:tc>
        <w:tc>
          <w:tcPr>
            <w:tcW w:w="1452" w:type="dxa"/>
            <w:gridSpan w:val="2"/>
            <w:vMerge w:val="continue"/>
            <w:vAlign w:val="center"/>
          </w:tcPr>
          <w:p>
            <w:pPr>
              <w:widowControl w:val="0"/>
              <w:numPr>
                <w:ilvl w:val="0"/>
                <w:numId w:val="0"/>
              </w:numPr>
              <w:spacing w:line="360" w:lineRule="auto"/>
              <w:ind w:left="0" w:leftChars="0" w:firstLine="0" w:firstLineChars="0"/>
              <w:jc w:val="both"/>
            </w:pPr>
          </w:p>
        </w:tc>
        <w:tc>
          <w:tcPr>
            <w:tcW w:w="6564" w:type="dxa"/>
            <w:gridSpan w:val="3"/>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②</w:t>
            </w:r>
            <w:r>
              <w:rPr>
                <w:rFonts w:hint="eastAsia" w:ascii="仿宋_GB2312" w:hAnsi="宋体" w:eastAsia="仿宋_GB2312" w:cs="仿宋_GB2312"/>
                <w:b w:val="0"/>
                <w:bCs w:val="0"/>
                <w:i w:val="0"/>
                <w:iCs w:val="0"/>
                <w:color w:val="FF0000"/>
                <w:kern w:val="0"/>
                <w:sz w:val="24"/>
                <w:szCs w:val="24"/>
                <w:u w:val="none"/>
                <w:lang w:val="en-US" w:eastAsia="zh-CN"/>
              </w:rPr>
              <w:t>××专著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59" w:type="dxa"/>
            <w:vMerge w:val="continue"/>
            <w:vAlign w:val="center"/>
          </w:tcPr>
          <w:p>
            <w:pPr>
              <w:spacing w:line="360" w:lineRule="auto"/>
              <w:jc w:val="left"/>
            </w:pPr>
          </w:p>
        </w:tc>
        <w:tc>
          <w:tcPr>
            <w:tcW w:w="1860" w:type="dxa"/>
            <w:gridSpan w:val="2"/>
            <w:vMerge w:val="continue"/>
            <w:vAlign w:val="center"/>
          </w:tcPr>
          <w:p>
            <w:pPr>
              <w:spacing w:line="360" w:lineRule="auto"/>
              <w:jc w:val="left"/>
            </w:pPr>
          </w:p>
        </w:tc>
        <w:tc>
          <w:tcPr>
            <w:tcW w:w="1452" w:type="dxa"/>
            <w:gridSpan w:val="2"/>
            <w:vMerge w:val="continue"/>
            <w:vAlign w:val="center"/>
          </w:tcPr>
          <w:p>
            <w:pPr>
              <w:widowControl w:val="0"/>
              <w:numPr>
                <w:ilvl w:val="0"/>
                <w:numId w:val="0"/>
              </w:numPr>
              <w:spacing w:line="360" w:lineRule="auto"/>
              <w:ind w:left="0" w:leftChars="0" w:firstLine="0" w:firstLineChars="0"/>
              <w:jc w:val="both"/>
            </w:pPr>
          </w:p>
        </w:tc>
        <w:tc>
          <w:tcPr>
            <w:tcW w:w="6564" w:type="dxa"/>
            <w:gridSpan w:val="3"/>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③</w:t>
            </w:r>
            <w:r>
              <w:rPr>
                <w:rFonts w:hint="eastAsia" w:ascii="仿宋_GB2312" w:hAnsi="宋体" w:eastAsia="仿宋_GB2312" w:cs="仿宋_GB2312"/>
                <w:b w:val="0"/>
                <w:bCs w:val="0"/>
                <w:i w:val="0"/>
                <w:iCs w:val="0"/>
                <w:color w:val="FF0000"/>
                <w:kern w:val="0"/>
                <w:sz w:val="24"/>
                <w:szCs w:val="24"/>
                <w:u w:val="none"/>
                <w:lang w:val="en-US" w:eastAsia="zh-CN"/>
              </w:rPr>
              <w:t>××</w:t>
            </w:r>
            <w:r>
              <w:rPr>
                <w:rFonts w:hint="eastAsia" w:ascii="宋体" w:hAnsi="宋体" w:eastAsia="宋体" w:cs="宋体"/>
                <w:b w:val="0"/>
                <w:bCs w:val="0"/>
                <w:i w:val="0"/>
                <w:iCs w:val="0"/>
                <w:color w:val="FF0000"/>
                <w:kern w:val="0"/>
                <w:sz w:val="22"/>
                <w:szCs w:val="22"/>
                <w:u w:val="none"/>
                <w:lang w:val="en-US" w:eastAsia="zh-CN" w:bidi="ar"/>
              </w:rPr>
              <w:t>科普文章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59" w:type="dxa"/>
            <w:vMerge w:val="continue"/>
            <w:vAlign w:val="center"/>
          </w:tcPr>
          <w:p>
            <w:pPr>
              <w:spacing w:line="360" w:lineRule="auto"/>
              <w:jc w:val="left"/>
            </w:pPr>
          </w:p>
        </w:tc>
        <w:tc>
          <w:tcPr>
            <w:tcW w:w="1860" w:type="dxa"/>
            <w:gridSpan w:val="2"/>
            <w:vMerge w:val="continue"/>
            <w:vAlign w:val="center"/>
          </w:tcPr>
          <w:p>
            <w:pPr>
              <w:spacing w:line="360" w:lineRule="auto"/>
              <w:jc w:val="left"/>
            </w:pPr>
          </w:p>
        </w:tc>
        <w:tc>
          <w:tcPr>
            <w:tcW w:w="1452" w:type="dxa"/>
            <w:gridSpan w:val="2"/>
            <w:vMerge w:val="continue"/>
            <w:vAlign w:val="center"/>
          </w:tcPr>
          <w:p>
            <w:pPr>
              <w:widowControl w:val="0"/>
              <w:numPr>
                <w:ilvl w:val="0"/>
                <w:numId w:val="0"/>
              </w:numPr>
              <w:spacing w:line="360" w:lineRule="auto"/>
              <w:ind w:left="0" w:leftChars="0" w:firstLine="0" w:firstLineChars="0"/>
              <w:jc w:val="both"/>
            </w:pPr>
          </w:p>
        </w:tc>
        <w:tc>
          <w:tcPr>
            <w:tcW w:w="6564" w:type="dxa"/>
            <w:gridSpan w:val="3"/>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④</w:t>
            </w:r>
            <w:r>
              <w:rPr>
                <w:rFonts w:hint="eastAsia" w:ascii="仿宋_GB2312" w:hAnsi="宋体" w:eastAsia="仿宋_GB2312" w:cs="仿宋_GB2312"/>
                <w:b w:val="0"/>
                <w:bCs w:val="0"/>
                <w:i w:val="0"/>
                <w:iCs w:val="0"/>
                <w:color w:val="FF0000"/>
                <w:kern w:val="0"/>
                <w:sz w:val="24"/>
                <w:szCs w:val="24"/>
                <w:u w:val="none"/>
                <w:lang w:val="en-US" w:eastAsia="zh-CN"/>
              </w:rPr>
              <w:t>××</w:t>
            </w:r>
            <w:r>
              <w:rPr>
                <w:rFonts w:hint="eastAsia" w:ascii="宋体" w:hAnsi="宋体" w:eastAsia="宋体" w:cs="宋体"/>
                <w:b w:val="0"/>
                <w:bCs w:val="0"/>
                <w:i w:val="0"/>
                <w:iCs w:val="0"/>
                <w:color w:val="FF0000"/>
                <w:kern w:val="0"/>
                <w:sz w:val="22"/>
                <w:szCs w:val="22"/>
                <w:u w:val="none"/>
                <w:lang w:val="en-US" w:eastAsia="zh-CN" w:bidi="ar"/>
              </w:rPr>
              <w:t>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59" w:type="dxa"/>
            <w:vMerge w:val="continue"/>
            <w:vAlign w:val="center"/>
          </w:tcPr>
          <w:p>
            <w:pPr>
              <w:spacing w:line="360" w:lineRule="auto"/>
              <w:jc w:val="left"/>
            </w:pPr>
          </w:p>
        </w:tc>
        <w:tc>
          <w:tcPr>
            <w:tcW w:w="1860" w:type="dxa"/>
            <w:gridSpan w:val="2"/>
            <w:vMerge w:val="continue"/>
            <w:vAlign w:val="center"/>
          </w:tcPr>
          <w:p>
            <w:pPr>
              <w:spacing w:line="360" w:lineRule="auto"/>
              <w:jc w:val="left"/>
            </w:pPr>
          </w:p>
        </w:tc>
        <w:tc>
          <w:tcPr>
            <w:tcW w:w="1452" w:type="dxa"/>
            <w:gridSpan w:val="2"/>
            <w:vMerge w:val="continue"/>
            <w:vAlign w:val="center"/>
          </w:tcPr>
          <w:p>
            <w:pPr>
              <w:widowControl w:val="0"/>
              <w:numPr>
                <w:ilvl w:val="0"/>
                <w:numId w:val="0"/>
              </w:numPr>
              <w:spacing w:line="360" w:lineRule="auto"/>
              <w:ind w:left="0" w:leftChars="0" w:firstLine="0" w:firstLineChars="0"/>
              <w:jc w:val="both"/>
            </w:pPr>
          </w:p>
        </w:tc>
        <w:tc>
          <w:tcPr>
            <w:tcW w:w="6564" w:type="dxa"/>
            <w:gridSpan w:val="3"/>
            <w:vAlign w:val="center"/>
          </w:tcPr>
          <w:p>
            <w:pPr>
              <w:widowControl w:val="0"/>
              <w:numPr>
                <w:ilvl w:val="0"/>
                <w:numId w:val="0"/>
              </w:numPr>
              <w:spacing w:line="360" w:lineRule="auto"/>
              <w:ind w:left="0" w:leftChars="0" w:firstLine="0" w:firstLineChars="0"/>
              <w:jc w:val="both"/>
            </w:pPr>
            <w:r>
              <w:rPr>
                <w:rFonts w:hint="eastAsia" w:ascii="仿宋_GB2312" w:hAnsi="宋体" w:eastAsia="仿宋_GB2312" w:cs="仿宋_GB2312"/>
                <w:b w:val="0"/>
                <w:bCs w:val="0"/>
                <w:i w:val="0"/>
                <w:iCs w:val="0"/>
                <w:color w:val="auto"/>
                <w:kern w:val="0"/>
                <w:sz w:val="24"/>
                <w:szCs w:val="24"/>
                <w:u w:val="none"/>
                <w:lang w:val="en-US" w:eastAsia="zh-CN"/>
              </w:rPr>
              <w:t>⑤</w:t>
            </w:r>
            <w:r>
              <w:rPr>
                <w:rFonts w:hint="eastAsia" w:ascii="仿宋_GB2312" w:hAnsi="宋体" w:eastAsia="仿宋_GB2312" w:cs="仿宋_GB2312"/>
                <w:b w:val="0"/>
                <w:bCs w:val="0"/>
                <w:i w:val="0"/>
                <w:iCs w:val="0"/>
                <w:color w:val="FF0000"/>
                <w:kern w:val="0"/>
                <w:sz w:val="24"/>
                <w:szCs w:val="24"/>
                <w:u w:val="none"/>
                <w:lang w:val="en-US" w:eastAsia="zh-CN"/>
              </w:rPr>
              <w:t>××</w:t>
            </w:r>
            <w:r>
              <w:rPr>
                <w:rFonts w:hint="eastAsia" w:ascii="宋体" w:hAnsi="宋体" w:eastAsia="宋体" w:cs="宋体"/>
                <w:b w:val="0"/>
                <w:bCs w:val="0"/>
                <w:i w:val="0"/>
                <w:iCs w:val="0"/>
                <w:color w:val="FF0000"/>
                <w:kern w:val="0"/>
                <w:sz w:val="22"/>
                <w:szCs w:val="22"/>
                <w:u w:val="none"/>
                <w:lang w:val="en-US" w:eastAsia="zh-CN" w:bidi="ar"/>
              </w:rPr>
              <w:t>技术规范、规程、标准、教材、技术手册的编写或修订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trPr>
        <w:tc>
          <w:tcPr>
            <w:tcW w:w="11035" w:type="dxa"/>
            <w:gridSpan w:val="8"/>
            <w:vAlign w:val="center"/>
          </w:tcPr>
          <w:p>
            <w:pPr>
              <w:keepNext w:val="0"/>
              <w:keepLines w:val="0"/>
              <w:widowControl/>
              <w:suppressLineNumbers w:val="0"/>
              <w:jc w:val="left"/>
              <w:rPr>
                <w:rFonts w:hint="eastAsia" w:ascii="宋体" w:hAnsi="宋体" w:eastAsia="宋体" w:cs="宋体"/>
                <w:b/>
                <w:bCs/>
                <w:color w:val="000000"/>
                <w:kern w:val="0"/>
                <w:sz w:val="22"/>
                <w:szCs w:val="22"/>
                <w:lang w:val="en-US" w:eastAsia="zh-CN" w:bidi="ar"/>
              </w:rPr>
            </w:pPr>
            <w:r>
              <w:rPr>
                <w:rFonts w:hint="eastAsia" w:ascii="宋体" w:hAnsi="宋体" w:eastAsia="宋体" w:cs="宋体"/>
                <w:b/>
                <w:bCs/>
                <w:color w:val="000000"/>
                <w:kern w:val="0"/>
                <w:sz w:val="22"/>
                <w:szCs w:val="22"/>
                <w:lang w:val="en-US" w:eastAsia="zh-CN" w:bidi="ar"/>
              </w:rPr>
              <w:t>申报人承诺：</w:t>
            </w:r>
          </w:p>
          <w:p>
            <w:pPr>
              <w:keepNext w:val="0"/>
              <w:keepLines w:val="0"/>
              <w:widowControl/>
              <w:suppressLineNumbers w:val="0"/>
              <w:ind w:firstLine="440" w:firstLineChars="20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本人已充分了解广东省深圳市 2023年度职称评审的申报要求，确保所有申报材料、申报信息真实、完整，申报资质有效。本人对全部申报材料、申报系统中所填信息的真实性、准确性负责，并授权及同意市人力资源和社会保障局使用本人的信息和资料，通过相关机构就有关事项进行核查。本人已了解《职称评审管理暂行规定》 (人社部令第40号)及相关法律、法规和政策规定，如有提供虚假材料剽窃他人作品和学术成果或者通过其他不正当手段申报职称的行为，愿意承担相关的行政、经济和法律责任。以上内容，郑重承诺!</w:t>
            </w: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申报人（手写签名）：                              日期：</w:t>
            </w:r>
          </w:p>
          <w:p>
            <w:pPr>
              <w:keepNext w:val="0"/>
              <w:keepLines w:val="0"/>
              <w:widowControl/>
              <w:suppressLineNumbers w:val="0"/>
              <w:jc w:val="left"/>
              <w:rPr>
                <w:rFonts w:hint="eastAsia" w:ascii="宋体" w:hAnsi="宋体" w:eastAsia="宋体" w:cs="宋体"/>
                <w:color w:val="000000"/>
                <w:kern w:val="0"/>
                <w:sz w:val="22"/>
                <w:szCs w:val="22"/>
                <w:lang w:val="en-US" w:eastAsia="zh-CN" w:bidi="ar"/>
              </w:rPr>
            </w:pPr>
          </w:p>
        </w:tc>
      </w:tr>
    </w:tbl>
    <w:p>
      <w:pPr>
        <w:rPr>
          <w:rFonts w:hint="eastAsia"/>
        </w:rPr>
      </w:pPr>
    </w:p>
    <w:p>
      <w:pPr>
        <w:rPr>
          <w:rFonts w:hint="eastAsia"/>
        </w:rPr>
      </w:pPr>
      <w:r>
        <w:rPr>
          <w:rFonts w:hint="eastAsia"/>
          <w:b/>
          <w:bCs/>
        </w:rPr>
        <w:t>填写说明：</w:t>
      </w:r>
      <w:r>
        <w:rPr>
          <w:rFonts w:hint="eastAsia"/>
        </w:rPr>
        <w:t>其它资料填报、上传完毕后，再填写此表并上传；本文件无需公司盖公章，申报人需要手写签名。</w:t>
      </w:r>
    </w:p>
    <w:sectPr>
      <w:pgSz w:w="11906" w:h="16838"/>
      <w:pgMar w:top="400" w:right="646" w:bottom="478" w:left="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N2VhYWQwYTk2M2U5YTMxOWQ2MDMwYWVjNDViNTAifQ=="/>
  </w:docVars>
  <w:rsids>
    <w:rsidRoot w:val="6F5235FA"/>
    <w:rsid w:val="088C6980"/>
    <w:rsid w:val="0A4027ED"/>
    <w:rsid w:val="0E764B2B"/>
    <w:rsid w:val="0FCC779D"/>
    <w:rsid w:val="186D2C63"/>
    <w:rsid w:val="27E7521B"/>
    <w:rsid w:val="3EAF4E85"/>
    <w:rsid w:val="407035C7"/>
    <w:rsid w:val="477B2F0E"/>
    <w:rsid w:val="5B6D0712"/>
    <w:rsid w:val="5D5DC92F"/>
    <w:rsid w:val="6F5235FA"/>
    <w:rsid w:val="D9BD0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5625</Words>
  <Characters>5780</Characters>
  <Lines>0</Lines>
  <Paragraphs>0</Paragraphs>
  <TotalTime>6</TotalTime>
  <ScaleCrop>false</ScaleCrop>
  <LinksUpToDate>false</LinksUpToDate>
  <CharactersWithSpaces>5837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2024-01-03T19:20:00Z</dcterms:created>
  <dc:creator>echo</dc:creator>
  <cp:lastModifiedBy>echo</cp:lastModifiedBy>
  <cp:lastPrinted>2024-01-08T08:18:00Z</cp:lastPrinted>
  <dcterms:modified xsi:type="dcterms:W3CDTF">2024-01-17T03:13:21Z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918AE52E296341F39B5244F586E6E861_11</vt:lpwstr>
  </property>
</Properties>
</file>