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F8EBF">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深圳市食品营养工程专业副高级自评符合条件情况审核表</w:t>
      </w:r>
    </w:p>
    <w:p w14:paraId="4E48A35C">
      <w:pPr>
        <w:keepNext w:val="0"/>
        <w:keepLines w:val="0"/>
        <w:widowControl/>
        <w:suppressLineNumbers w:val="0"/>
        <w:ind w:firstLine="422" w:firstLineChars="20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FF0000"/>
          <w:kern w:val="0"/>
          <w:sz w:val="21"/>
          <w:szCs w:val="21"/>
          <w:lang w:val="en-US" w:eastAsia="zh-CN" w:bidi="ar"/>
        </w:rPr>
        <w:t>请申报人根据《广东省食品工程技术人才职称评价标准条件》（粤人社规【2019】66号）等文件要求，逐项自评并认真打“√”，并填写佐证材料清单。（申报系统内上传材料名称需与填报清单名称一致）</w:t>
      </w:r>
    </w:p>
    <w:tbl>
      <w:tblPr>
        <w:tblStyle w:val="3"/>
        <w:tblW w:w="11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812"/>
        <w:gridCol w:w="48"/>
        <w:gridCol w:w="156"/>
        <w:gridCol w:w="1296"/>
        <w:gridCol w:w="108"/>
        <w:gridCol w:w="264"/>
        <w:gridCol w:w="6192"/>
      </w:tblGrid>
      <w:tr w14:paraId="2921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035" w:type="dxa"/>
            <w:gridSpan w:val="8"/>
            <w:vAlign w:val="center"/>
          </w:tcPr>
          <w:p w14:paraId="011F9CA6">
            <w:pPr>
              <w:keepNext w:val="0"/>
              <w:keepLines w:val="0"/>
              <w:widowControl/>
              <w:suppressLineNumbers w:val="0"/>
              <w:jc w:val="left"/>
              <w:rPr>
                <w:rFonts w:hint="eastAsia"/>
                <w:vertAlign w:val="baseline"/>
              </w:rPr>
            </w:pPr>
            <w:r>
              <w:rPr>
                <w:rFonts w:hint="eastAsia" w:ascii="宋体" w:hAnsi="宋体" w:eastAsia="宋体" w:cs="宋体"/>
                <w:b/>
                <w:bCs/>
                <w:color w:val="000000"/>
                <w:kern w:val="0"/>
                <w:sz w:val="22"/>
                <w:szCs w:val="22"/>
                <w:lang w:val="en-US" w:eastAsia="zh-CN" w:bidi="ar"/>
              </w:rPr>
              <w:t xml:space="preserve">姓名 </w:t>
            </w:r>
          </w:p>
        </w:tc>
      </w:tr>
      <w:tr w14:paraId="00C8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035" w:type="dxa"/>
            <w:gridSpan w:val="8"/>
            <w:vAlign w:val="center"/>
          </w:tcPr>
          <w:p w14:paraId="3532DB3B">
            <w:pPr>
              <w:keepNext w:val="0"/>
              <w:keepLines w:val="0"/>
              <w:widowControl/>
              <w:suppressLineNumbers w:val="0"/>
              <w:jc w:val="left"/>
              <w:rPr>
                <w:rFonts w:hint="eastAsia"/>
                <w:vertAlign w:val="baseline"/>
              </w:rPr>
            </w:pPr>
            <w:r>
              <w:rPr>
                <w:rFonts w:hint="eastAsia" w:ascii="宋体" w:hAnsi="宋体" w:eastAsia="宋体" w:cs="宋体"/>
                <w:b/>
                <w:bCs/>
                <w:color w:val="000000"/>
                <w:kern w:val="0"/>
                <w:sz w:val="22"/>
                <w:szCs w:val="22"/>
                <w:lang w:val="en-US" w:eastAsia="zh-CN" w:bidi="ar"/>
              </w:rPr>
              <w:t xml:space="preserve">单位 </w:t>
            </w:r>
          </w:p>
        </w:tc>
      </w:tr>
      <w:tr w14:paraId="5478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59" w:type="dxa"/>
            <w:vAlign w:val="center"/>
          </w:tcPr>
          <w:p w14:paraId="1C4B951F">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p w14:paraId="1A2AF9E5">
            <w:pPr>
              <w:keepNext w:val="0"/>
              <w:keepLines w:val="0"/>
              <w:widowControl/>
              <w:suppressLineNumbers w:val="0"/>
              <w:jc w:val="center"/>
            </w:pPr>
            <w:r>
              <w:rPr>
                <w:rFonts w:hint="eastAsia" w:ascii="宋体" w:hAnsi="宋体" w:eastAsia="宋体" w:cs="宋体"/>
                <w:b/>
                <w:bCs/>
                <w:color w:val="000000"/>
                <w:kern w:val="0"/>
                <w:sz w:val="22"/>
                <w:szCs w:val="22"/>
                <w:lang w:val="en-US" w:eastAsia="zh-CN" w:bidi="ar"/>
              </w:rPr>
              <w:t>申报类型</w:t>
            </w:r>
          </w:p>
          <w:p w14:paraId="09EFEC2D">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9876" w:type="dxa"/>
            <w:gridSpan w:val="7"/>
            <w:vAlign w:val="center"/>
          </w:tcPr>
          <w:p w14:paraId="38A25CEE">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普通申报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转系列（专业）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省外（中央单位）确认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破格申报</w:t>
            </w:r>
          </w:p>
        </w:tc>
      </w:tr>
      <w:tr w14:paraId="1596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159" w:type="dxa"/>
            <w:vAlign w:val="center"/>
          </w:tcPr>
          <w:p w14:paraId="777EB891">
            <w:pPr>
              <w:rPr>
                <w:rFonts w:hint="eastAsia" w:ascii="宋体" w:hAnsi="宋体" w:eastAsia="宋体" w:cs="宋体"/>
                <w:b/>
                <w:bCs/>
                <w:i w:val="0"/>
                <w:iCs w:val="0"/>
                <w:color w:val="000000"/>
                <w:kern w:val="0"/>
                <w:sz w:val="22"/>
                <w:szCs w:val="22"/>
                <w:u w:val="none"/>
                <w:lang w:val="en-US" w:eastAsia="zh-CN" w:bidi="ar"/>
              </w:rPr>
            </w:pPr>
          </w:p>
          <w:p w14:paraId="46E0DF31">
            <w:pPr>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社保情况</w:t>
            </w:r>
          </w:p>
          <w:p w14:paraId="37513E39">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9876" w:type="dxa"/>
            <w:gridSpan w:val="7"/>
            <w:vAlign w:val="center"/>
          </w:tcPr>
          <w:p w14:paraId="11CDBDC8">
            <w:pP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default" w:ascii="宋体" w:hAnsi="宋体" w:eastAsia="宋体" w:cs="宋体"/>
                <w:b w:val="0"/>
                <w:bCs w:val="0"/>
                <w:i w:val="0"/>
                <w:iCs w:val="0"/>
                <w:color w:val="000000"/>
                <w:kern w:val="0"/>
                <w:sz w:val="22"/>
                <w:szCs w:val="22"/>
                <w:u w:val="none"/>
                <w:lang w:val="en-US" w:eastAsia="zh-CN" w:bidi="ar"/>
              </w:rPr>
              <w:t>申报人社保缴交单位与申报单位一致</w:t>
            </w:r>
          </w:p>
          <w:p w14:paraId="660CC25F">
            <w:pP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default" w:ascii="宋体" w:hAnsi="宋体" w:eastAsia="宋体" w:cs="宋体"/>
                <w:b w:val="0"/>
                <w:bCs w:val="0"/>
                <w:i w:val="0"/>
                <w:iCs w:val="0"/>
                <w:color w:val="000000"/>
                <w:kern w:val="0"/>
                <w:sz w:val="22"/>
                <w:szCs w:val="22"/>
                <w:u w:val="none"/>
                <w:lang w:val="en-US" w:eastAsia="zh-CN" w:bidi="ar"/>
              </w:rPr>
              <w:t>申报人社保缴交单位与申报单位不一致</w:t>
            </w:r>
          </w:p>
          <w:p w14:paraId="6CB0C77A">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佐证材料</w:t>
            </w:r>
            <w:r>
              <w:rPr>
                <w:rFonts w:hint="eastAsia" w:ascii="宋体" w:hAnsi="宋体" w:eastAsia="宋体" w:cs="宋体"/>
                <w:b w:val="0"/>
                <w:bCs w:val="0"/>
                <w:i w:val="0"/>
                <w:iCs w:val="0"/>
                <w:color w:val="000000"/>
                <w:kern w:val="0"/>
                <w:sz w:val="22"/>
                <w:szCs w:val="22"/>
                <w:u w:val="none"/>
                <w:lang w:val="en-US" w:eastAsia="zh-CN" w:bidi="ar"/>
              </w:rPr>
              <w:t>：如不一致，提交公司隶属关系证明或劳务派遣合同。</w:t>
            </w:r>
          </w:p>
        </w:tc>
      </w:tr>
      <w:tr w14:paraId="06B1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159" w:type="dxa"/>
            <w:vMerge w:val="restart"/>
            <w:vAlign w:val="center"/>
          </w:tcPr>
          <w:p w14:paraId="3B2CE723">
            <w:pPr>
              <w:keepNext w:val="0"/>
              <w:keepLines w:val="0"/>
              <w:widowControl/>
              <w:numPr>
                <w:ilvl w:val="0"/>
                <w:numId w:val="0"/>
              </w:numPr>
              <w:suppressLineNumbers w:val="0"/>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学历资历条件</w:t>
            </w:r>
          </w:p>
        </w:tc>
        <w:tc>
          <w:tcPr>
            <w:tcW w:w="9876" w:type="dxa"/>
            <w:gridSpan w:val="7"/>
            <w:vAlign w:val="center"/>
          </w:tcPr>
          <w:p w14:paraId="16459C54">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14:paraId="298F4CDE">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普通申报依据：（粤人社规【2019】66号） 第三章（一）学历资历条件。 </w:t>
            </w:r>
          </w:p>
        </w:tc>
      </w:tr>
      <w:tr w14:paraId="2BCF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1159" w:type="dxa"/>
            <w:vMerge w:val="continue"/>
            <w:vAlign w:val="center"/>
          </w:tcPr>
          <w:p w14:paraId="2747273E">
            <w:pPr>
              <w:keepNext w:val="0"/>
              <w:keepLines w:val="0"/>
              <w:widowControl/>
              <w:suppressLineNumbers w:val="0"/>
              <w:jc w:val="left"/>
            </w:pPr>
          </w:p>
        </w:tc>
        <w:tc>
          <w:tcPr>
            <w:tcW w:w="9876" w:type="dxa"/>
            <w:gridSpan w:val="7"/>
            <w:vAlign w:val="center"/>
          </w:tcPr>
          <w:p w14:paraId="292A4577">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高级工程师</w:t>
            </w:r>
          </w:p>
          <w:p w14:paraId="07D16521">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博士学位，从事本专业技术工作满2年；</w:t>
            </w:r>
          </w:p>
          <w:p w14:paraId="7000EAA9">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硕士学位或第二学士学位，或本科学历，或学士学位，取得工程师职称后，从事本专业技术工作满5年。</w:t>
            </w:r>
          </w:p>
          <w:p w14:paraId="5786EFC0">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不具备上述学历条件，取得工程师职称后，从事本专业技术工作满5年；或具备上述学历条件，取得工程师职称后，从事本专业技术工作满3年。任现职期间，符合下列条件之一，可由2名本专业或相近专业正高级工程师推荐破格申报。（详见</w:t>
            </w:r>
            <w:r>
              <w:rPr>
                <w:rFonts w:hint="eastAsia" w:ascii="宋体" w:hAnsi="宋体" w:eastAsia="宋体" w:cs="宋体"/>
                <w:color w:val="000000"/>
                <w:kern w:val="0"/>
                <w:sz w:val="22"/>
                <w:szCs w:val="22"/>
                <w:lang w:val="en-US" w:eastAsia="zh-CN" w:bidi="ar"/>
              </w:rPr>
              <w:t>粤人社规【2019】66号）</w:t>
            </w:r>
          </w:p>
        </w:tc>
      </w:tr>
      <w:tr w14:paraId="3E11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59" w:type="dxa"/>
            <w:vMerge w:val="continue"/>
            <w:vAlign w:val="center"/>
          </w:tcPr>
          <w:p w14:paraId="7B34E0C4">
            <w:pPr>
              <w:widowControl w:val="0"/>
              <w:numPr>
                <w:ilvl w:val="0"/>
                <w:numId w:val="0"/>
              </w:numPr>
              <w:ind w:leftChars="0"/>
              <w:jc w:val="center"/>
              <w:rPr>
                <w:rFonts w:hint="default" w:ascii="宋体" w:hAnsi="宋体" w:eastAsia="宋体" w:cs="宋体"/>
                <w:color w:val="000000"/>
                <w:kern w:val="0"/>
                <w:sz w:val="22"/>
                <w:szCs w:val="22"/>
                <w:u w:val="single"/>
                <w:lang w:val="en-US" w:eastAsia="zh-CN" w:bidi="ar"/>
              </w:rPr>
            </w:pPr>
          </w:p>
        </w:tc>
        <w:tc>
          <w:tcPr>
            <w:tcW w:w="2016" w:type="dxa"/>
            <w:gridSpan w:val="3"/>
            <w:vMerge w:val="restart"/>
            <w:vAlign w:val="center"/>
          </w:tcPr>
          <w:p w14:paraId="202E74AD">
            <w:pPr>
              <w:widowControl w:val="0"/>
              <w:numPr>
                <w:ilvl w:val="0"/>
                <w:numId w:val="0"/>
              </w:numPr>
              <w:ind w:leftChars="0"/>
              <w:jc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列出自评符合学历资历条件的佐证材料清单</w:t>
            </w:r>
          </w:p>
        </w:tc>
        <w:tc>
          <w:tcPr>
            <w:tcW w:w="1668" w:type="dxa"/>
            <w:gridSpan w:val="3"/>
            <w:vAlign w:val="center"/>
          </w:tcPr>
          <w:p w14:paraId="3842C945">
            <w:pPr>
              <w:widowControl w:val="0"/>
              <w:numPr>
                <w:ilvl w:val="0"/>
                <w:numId w:val="0"/>
              </w:numPr>
              <w:spacing w:line="360" w:lineRule="auto"/>
              <w:jc w:val="center"/>
              <w:rPr>
                <w:rFonts w:hint="default" w:ascii="仿宋_GB2312" w:hAnsi="宋体" w:eastAsia="仿宋_GB2312" w:cs="仿宋_GB2312"/>
                <w:b w:val="0"/>
                <w:bCs w:val="0"/>
                <w:i w:val="0"/>
                <w:iCs w:val="0"/>
                <w:color w:val="auto"/>
                <w:kern w:val="0"/>
                <w:sz w:val="24"/>
                <w:szCs w:val="24"/>
                <w:u w:val="singl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学历资历条件</w:t>
            </w:r>
          </w:p>
        </w:tc>
        <w:tc>
          <w:tcPr>
            <w:tcW w:w="6192" w:type="dxa"/>
            <w:vAlign w:val="center"/>
          </w:tcPr>
          <w:p w14:paraId="56229B54">
            <w:pPr>
              <w:widowControl w:val="0"/>
              <w:numPr>
                <w:ilvl w:val="0"/>
                <w:numId w:val="0"/>
              </w:numPr>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r>
      <w:tr w14:paraId="11EF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59" w:type="dxa"/>
            <w:vMerge w:val="continue"/>
            <w:vAlign w:val="center"/>
          </w:tcPr>
          <w:p w14:paraId="5F96DC62">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2016" w:type="dxa"/>
            <w:gridSpan w:val="3"/>
            <w:vMerge w:val="continue"/>
            <w:vAlign w:val="center"/>
          </w:tcPr>
          <w:p w14:paraId="3EDC286D">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restart"/>
            <w:vAlign w:val="center"/>
          </w:tcPr>
          <w:p w14:paraId="18E36483">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6192" w:type="dxa"/>
            <w:vAlign w:val="center"/>
          </w:tcPr>
          <w:p w14:paraId="29B6C122">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××学历证书</w:t>
            </w:r>
          </w:p>
        </w:tc>
      </w:tr>
      <w:tr w14:paraId="7FF9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59" w:type="dxa"/>
            <w:vMerge w:val="continue"/>
            <w:vAlign w:val="center"/>
          </w:tcPr>
          <w:p w14:paraId="2B7BE3DD">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2016" w:type="dxa"/>
            <w:gridSpan w:val="3"/>
            <w:vMerge w:val="continue"/>
            <w:vAlign w:val="center"/>
          </w:tcPr>
          <w:p w14:paraId="4DF49511">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continue"/>
            <w:vAlign w:val="center"/>
          </w:tcPr>
          <w:p w14:paraId="7F2EE0FF">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p>
        </w:tc>
        <w:tc>
          <w:tcPr>
            <w:tcW w:w="6192" w:type="dxa"/>
            <w:vAlign w:val="center"/>
          </w:tcPr>
          <w:p w14:paraId="55EE229D">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《教育部学历证书电子注册备案表》</w:t>
            </w:r>
          </w:p>
        </w:tc>
      </w:tr>
      <w:tr w14:paraId="27BD7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59" w:type="dxa"/>
            <w:vMerge w:val="continue"/>
            <w:vAlign w:val="center"/>
          </w:tcPr>
          <w:p w14:paraId="36C41497">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2016" w:type="dxa"/>
            <w:gridSpan w:val="3"/>
            <w:vMerge w:val="continue"/>
            <w:vAlign w:val="center"/>
          </w:tcPr>
          <w:p w14:paraId="60515DC4">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continue"/>
            <w:vAlign w:val="center"/>
          </w:tcPr>
          <w:p w14:paraId="2A4DF546">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p>
        </w:tc>
        <w:tc>
          <w:tcPr>
            <w:tcW w:w="6192" w:type="dxa"/>
            <w:vAlign w:val="center"/>
          </w:tcPr>
          <w:p w14:paraId="54A4A1CC">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××级别职称证书</w:t>
            </w:r>
          </w:p>
        </w:tc>
      </w:tr>
      <w:tr w14:paraId="74C3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59" w:type="dxa"/>
            <w:vMerge w:val="continue"/>
            <w:vAlign w:val="center"/>
          </w:tcPr>
          <w:p w14:paraId="49A0ABCD">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2016" w:type="dxa"/>
            <w:gridSpan w:val="3"/>
            <w:vMerge w:val="continue"/>
            <w:vAlign w:val="center"/>
          </w:tcPr>
          <w:p w14:paraId="52F4B269">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668" w:type="dxa"/>
            <w:gridSpan w:val="3"/>
            <w:vMerge w:val="continue"/>
            <w:vAlign w:val="center"/>
          </w:tcPr>
          <w:p w14:paraId="34FD5DAF">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p>
        </w:tc>
        <w:tc>
          <w:tcPr>
            <w:tcW w:w="6192" w:type="dxa"/>
            <w:vAlign w:val="center"/>
          </w:tcPr>
          <w:p w14:paraId="0746F48E">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④</w:t>
            </w:r>
          </w:p>
        </w:tc>
      </w:tr>
      <w:tr w14:paraId="337D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159" w:type="dxa"/>
            <w:vMerge w:val="restart"/>
            <w:vAlign w:val="center"/>
          </w:tcPr>
          <w:p w14:paraId="660D859E">
            <w:pPr>
              <w:keepNext w:val="0"/>
              <w:keepLines w:val="0"/>
              <w:widowControl/>
              <w:numPr>
                <w:ilvl w:val="0"/>
                <w:numId w:val="0"/>
              </w:numPr>
              <w:suppressLineNumbers w:val="0"/>
              <w:tabs>
                <w:tab w:val="right" w:pos="2971"/>
              </w:tabs>
              <w:jc w:val="center"/>
              <w:rPr>
                <w:rFonts w:hint="eastAsia" w:ascii="宋体" w:hAnsi="宋体" w:eastAsia="宋体" w:cs="宋体"/>
                <w:b/>
                <w:bCs/>
                <w:color w:val="000000"/>
                <w:kern w:val="0"/>
                <w:sz w:val="22"/>
                <w:szCs w:val="22"/>
                <w:lang w:val="en-US" w:eastAsia="zh-CN" w:bidi="ar"/>
              </w:rPr>
            </w:pPr>
            <w:bookmarkStart w:id="0" w:name="_GoBack"/>
            <w:bookmarkEnd w:id="0"/>
            <w:r>
              <w:rPr>
                <w:rFonts w:hint="eastAsia" w:ascii="宋体" w:hAnsi="宋体" w:eastAsia="宋体" w:cs="宋体"/>
                <w:b/>
                <w:bCs/>
                <w:color w:val="000000"/>
                <w:kern w:val="0"/>
                <w:sz w:val="22"/>
                <w:szCs w:val="22"/>
                <w:lang w:val="en-US" w:eastAsia="zh-CN" w:bidi="ar"/>
              </w:rPr>
              <w:t>工作能力（经历）条件</w:t>
            </w:r>
          </w:p>
        </w:tc>
        <w:tc>
          <w:tcPr>
            <w:tcW w:w="9876" w:type="dxa"/>
            <w:gridSpan w:val="7"/>
            <w:vAlign w:val="center"/>
          </w:tcPr>
          <w:p w14:paraId="41573657">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14:paraId="29461F7B">
            <w:pPr>
              <w:keepNext w:val="0"/>
              <w:keepLines w:val="0"/>
              <w:widowControl/>
              <w:numPr>
                <w:ilvl w:val="0"/>
                <w:numId w:val="0"/>
              </w:numPr>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（粤人社规【2019】66号）第三章</w:t>
            </w:r>
            <w:r>
              <w:rPr>
                <w:rFonts w:hint="eastAsia" w:ascii="宋体" w:hAnsi="宋体" w:eastAsia="宋体" w:cs="宋体"/>
                <w:b w:val="0"/>
                <w:bCs w:val="0"/>
                <w:i w:val="0"/>
                <w:iCs w:val="0"/>
                <w:color w:val="000000"/>
                <w:kern w:val="0"/>
                <w:sz w:val="22"/>
                <w:szCs w:val="22"/>
                <w:u w:val="none"/>
                <w:lang w:val="en-US" w:eastAsia="zh-CN" w:bidi="ar"/>
              </w:rPr>
              <w:t>（二）工作能力（经历）</w:t>
            </w:r>
          </w:p>
        </w:tc>
      </w:tr>
      <w:tr w14:paraId="3440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6" w:hRule="atLeast"/>
        </w:trPr>
        <w:tc>
          <w:tcPr>
            <w:tcW w:w="1159" w:type="dxa"/>
            <w:vMerge w:val="continue"/>
            <w:vAlign w:val="center"/>
          </w:tcPr>
          <w:p w14:paraId="3EBCCE9A">
            <w:pPr>
              <w:numPr>
                <w:ilvl w:val="0"/>
                <w:numId w:val="0"/>
              </w:numPr>
              <w:ind w:leftChars="0"/>
              <w:rPr>
                <w:rFonts w:hint="eastAsia" w:ascii="宋体" w:hAnsi="宋体" w:eastAsia="宋体" w:cs="宋体"/>
                <w:color w:val="000000"/>
                <w:kern w:val="0"/>
                <w:sz w:val="22"/>
                <w:szCs w:val="22"/>
                <w:lang w:val="en-US" w:eastAsia="zh-CN" w:bidi="ar"/>
              </w:rPr>
            </w:pPr>
          </w:p>
        </w:tc>
        <w:tc>
          <w:tcPr>
            <w:tcW w:w="9876" w:type="dxa"/>
            <w:gridSpan w:val="7"/>
            <w:vAlign w:val="center"/>
          </w:tcPr>
          <w:p w14:paraId="1AEC3021">
            <w:pPr>
              <w:numPr>
                <w:ilvl w:val="0"/>
                <w:numId w:val="0"/>
              </w:numPr>
              <w:ind w:leftChars="0"/>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高级工程师</w:t>
            </w:r>
          </w:p>
          <w:p w14:paraId="707D8D57">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任现职期间，同时符合下列条件第1项，及第2至7项中的一项以上：</w:t>
            </w:r>
          </w:p>
          <w:p w14:paraId="35FB22B4">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1.取得食品工业企业诚信管理体系评价员资格（以证书为准），有体系评价工作的经历。</w:t>
            </w:r>
          </w:p>
          <w:p w14:paraId="14014843">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2.作为项目技术负责人或技术骨干，参加1项以上省（部）级以上科研项目攻关的全过程，完成任务较好或得到推广应用。</w:t>
            </w:r>
          </w:p>
          <w:p w14:paraId="1B89270B">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3.主持或作为技术骨干，参加2项以上本行业有较高难度、较复杂的新工艺、新技术、新产品的研究开发，并得到推广应用，取得较好的经济效益或社会效益。</w:t>
            </w:r>
          </w:p>
          <w:p w14:paraId="2414C2CE">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4.作为主要参加人员，参加1项以上大型工程、3项以上中型工程或2项以上大型工程的分项项目的设计。</w:t>
            </w:r>
          </w:p>
          <w:p w14:paraId="7AA3356E">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5.作为主要起草人，承担1项以上本专业国家、行业、地方标准，或2项以上团体标准的制（修）订工作，负责其中主要技术内容的撰写或实验验证工作。</w:t>
            </w:r>
          </w:p>
          <w:p w14:paraId="23A10E6F">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6.在食品企业的生产、技术、质量管理或新产品、新工艺设计中，作为技术骨干参与处理生产过程中的重大问题，或解决疑难技术问题，或负责消化、吸收引进的国外先进技术或设备。</w:t>
            </w:r>
          </w:p>
          <w:p w14:paraId="622A12D8">
            <w:pPr>
              <w:numPr>
                <w:ilvl w:val="0"/>
                <w:numId w:val="0"/>
              </w:numPr>
              <w:ind w:leftChars="0"/>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7.参加本单位重大技术改造项目或省（部）级政府部门组织推广的先进技术项目，实施效果良好。</w:t>
            </w:r>
          </w:p>
        </w:tc>
      </w:tr>
      <w:tr w14:paraId="49CE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14:paraId="1168293A">
            <w:pPr>
              <w:widowControl w:val="0"/>
              <w:numPr>
                <w:ilvl w:val="0"/>
                <w:numId w:val="0"/>
              </w:numPr>
              <w:ind w:leftChars="0"/>
              <w:jc w:val="center"/>
              <w:rPr>
                <w:rFonts w:hint="eastAsia" w:ascii="宋体" w:hAnsi="宋体" w:eastAsia="宋体" w:cs="宋体"/>
                <w:b w:val="0"/>
                <w:bCs w:val="0"/>
                <w:i w:val="0"/>
                <w:iCs w:val="0"/>
                <w:color w:val="000000"/>
                <w:kern w:val="0"/>
                <w:sz w:val="22"/>
                <w:szCs w:val="22"/>
                <w:u w:val="none"/>
                <w:lang w:val="en-US" w:eastAsia="zh-CN" w:bidi="ar"/>
              </w:rPr>
            </w:pPr>
          </w:p>
        </w:tc>
        <w:tc>
          <w:tcPr>
            <w:tcW w:w="1860" w:type="dxa"/>
            <w:gridSpan w:val="2"/>
            <w:vMerge w:val="restart"/>
            <w:vAlign w:val="center"/>
          </w:tcPr>
          <w:p w14:paraId="61E4000C">
            <w:pPr>
              <w:widowControl w:val="0"/>
              <w:numPr>
                <w:ilvl w:val="0"/>
                <w:numId w:val="0"/>
              </w:numPr>
              <w:ind w:leftChars="0"/>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列出自评符合工作能力（经历）条件的佐证材料清单</w:t>
            </w:r>
          </w:p>
        </w:tc>
        <w:tc>
          <w:tcPr>
            <w:tcW w:w="1560" w:type="dxa"/>
            <w:gridSpan w:val="3"/>
            <w:vAlign w:val="center"/>
          </w:tcPr>
          <w:p w14:paraId="774A3B1E">
            <w:pPr>
              <w:widowControl w:val="0"/>
              <w:numPr>
                <w:ilvl w:val="0"/>
                <w:numId w:val="0"/>
              </w:numPr>
              <w:spacing w:line="360" w:lineRule="auto"/>
              <w:jc w:val="center"/>
              <w:rPr>
                <w:rFonts w:hint="default" w:ascii="仿宋_GB2312" w:hAnsi="宋体" w:eastAsia="仿宋_GB2312" w:cs="仿宋_GB2312"/>
                <w:b w:val="0"/>
                <w:bCs w:val="0"/>
                <w:i w:val="0"/>
                <w:iCs w:val="0"/>
                <w:color w:val="auto"/>
                <w:kern w:val="0"/>
                <w:sz w:val="24"/>
                <w:szCs w:val="24"/>
                <w:u w:val="singl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符合第几项</w:t>
            </w:r>
          </w:p>
        </w:tc>
        <w:tc>
          <w:tcPr>
            <w:tcW w:w="6456" w:type="dxa"/>
            <w:gridSpan w:val="2"/>
            <w:vAlign w:val="center"/>
          </w:tcPr>
          <w:p w14:paraId="193CF289">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r>
      <w:tr w14:paraId="345B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14:paraId="17650C34">
            <w:pPr>
              <w:widowControl w:val="0"/>
              <w:spacing w:line="360" w:lineRule="auto"/>
              <w:jc w:val="both"/>
            </w:pPr>
          </w:p>
        </w:tc>
        <w:tc>
          <w:tcPr>
            <w:tcW w:w="1860" w:type="dxa"/>
            <w:gridSpan w:val="2"/>
            <w:vMerge w:val="continue"/>
            <w:vAlign w:val="center"/>
          </w:tcPr>
          <w:p w14:paraId="656A1ED3">
            <w:pPr>
              <w:widowControl w:val="0"/>
              <w:spacing w:line="360" w:lineRule="auto"/>
              <w:jc w:val="both"/>
            </w:pPr>
          </w:p>
        </w:tc>
        <w:tc>
          <w:tcPr>
            <w:tcW w:w="1560" w:type="dxa"/>
            <w:gridSpan w:val="3"/>
            <w:vMerge w:val="restart"/>
            <w:vAlign w:val="center"/>
          </w:tcPr>
          <w:p w14:paraId="155FC31C">
            <w:pPr>
              <w:widowControl w:val="0"/>
              <w:numPr>
                <w:ilvl w:val="0"/>
                <w:numId w:val="0"/>
              </w:numPr>
              <w:spacing w:line="360" w:lineRule="auto"/>
              <w:jc w:val="center"/>
              <w:rPr>
                <w:rFonts w:hint="eastAsia"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6456" w:type="dxa"/>
            <w:gridSpan w:val="2"/>
            <w:vAlign w:val="center"/>
          </w:tcPr>
          <w:p w14:paraId="7020F30A">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××项目、标准的制（修）订</w:t>
            </w:r>
          </w:p>
        </w:tc>
      </w:tr>
      <w:tr w14:paraId="6CF9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14:paraId="0C427664">
            <w:pPr>
              <w:widowControl w:val="0"/>
              <w:spacing w:line="360" w:lineRule="auto"/>
              <w:jc w:val="both"/>
            </w:pPr>
          </w:p>
        </w:tc>
        <w:tc>
          <w:tcPr>
            <w:tcW w:w="1860" w:type="dxa"/>
            <w:gridSpan w:val="2"/>
            <w:vMerge w:val="continue"/>
            <w:vAlign w:val="center"/>
          </w:tcPr>
          <w:p w14:paraId="3DFBED2F">
            <w:pPr>
              <w:widowControl w:val="0"/>
              <w:spacing w:line="360" w:lineRule="auto"/>
              <w:jc w:val="both"/>
            </w:pPr>
          </w:p>
        </w:tc>
        <w:tc>
          <w:tcPr>
            <w:tcW w:w="1560" w:type="dxa"/>
            <w:gridSpan w:val="3"/>
            <w:vMerge w:val="continue"/>
            <w:vAlign w:val="center"/>
          </w:tcPr>
          <w:p w14:paraId="17EA265D">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6456" w:type="dxa"/>
            <w:gridSpan w:val="2"/>
            <w:vAlign w:val="center"/>
          </w:tcPr>
          <w:p w14:paraId="13FBE9BC">
            <w:pPr>
              <w:widowControl w:val="0"/>
              <w:numPr>
                <w:ilvl w:val="0"/>
                <w:numId w:val="0"/>
              </w:numPr>
              <w:spacing w:line="360" w:lineRule="auto"/>
              <w:ind w:left="0" w:leftChars="0" w:firstLine="0" w:firstLineChars="0"/>
              <w:jc w:val="both"/>
              <w:rPr>
                <w:rFonts w:hint="default"/>
                <w:lang w:val="en-US"/>
              </w:rPr>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××科研项目</w:t>
            </w:r>
          </w:p>
        </w:tc>
      </w:tr>
      <w:tr w14:paraId="214A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14:paraId="00328873">
            <w:pPr>
              <w:widowControl w:val="0"/>
              <w:spacing w:line="360" w:lineRule="auto"/>
              <w:jc w:val="both"/>
            </w:pPr>
          </w:p>
        </w:tc>
        <w:tc>
          <w:tcPr>
            <w:tcW w:w="1860" w:type="dxa"/>
            <w:gridSpan w:val="2"/>
            <w:vMerge w:val="continue"/>
            <w:vAlign w:val="center"/>
          </w:tcPr>
          <w:p w14:paraId="7358C058">
            <w:pPr>
              <w:widowControl w:val="0"/>
              <w:spacing w:line="360" w:lineRule="auto"/>
              <w:jc w:val="both"/>
            </w:pPr>
          </w:p>
        </w:tc>
        <w:tc>
          <w:tcPr>
            <w:tcW w:w="1560" w:type="dxa"/>
            <w:gridSpan w:val="3"/>
            <w:vMerge w:val="continue"/>
            <w:vAlign w:val="center"/>
          </w:tcPr>
          <w:p w14:paraId="104A10CE">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6456" w:type="dxa"/>
            <w:gridSpan w:val="2"/>
            <w:vAlign w:val="center"/>
          </w:tcPr>
          <w:p w14:paraId="50216091">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××技术内容的撰写或实验验证工作</w:t>
            </w:r>
          </w:p>
        </w:tc>
      </w:tr>
      <w:tr w14:paraId="03A5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14:paraId="4F8F94F4">
            <w:pPr>
              <w:widowControl w:val="0"/>
              <w:spacing w:line="360" w:lineRule="auto"/>
              <w:jc w:val="both"/>
            </w:pPr>
          </w:p>
        </w:tc>
        <w:tc>
          <w:tcPr>
            <w:tcW w:w="1860" w:type="dxa"/>
            <w:gridSpan w:val="2"/>
            <w:vMerge w:val="continue"/>
            <w:vAlign w:val="center"/>
          </w:tcPr>
          <w:p w14:paraId="1FC821AA">
            <w:pPr>
              <w:widowControl w:val="0"/>
              <w:spacing w:line="360" w:lineRule="auto"/>
              <w:jc w:val="both"/>
            </w:pPr>
          </w:p>
        </w:tc>
        <w:tc>
          <w:tcPr>
            <w:tcW w:w="1560" w:type="dxa"/>
            <w:gridSpan w:val="3"/>
            <w:vMerge w:val="continue"/>
            <w:vAlign w:val="center"/>
          </w:tcPr>
          <w:p w14:paraId="38E3D5BF">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6456" w:type="dxa"/>
            <w:gridSpan w:val="2"/>
            <w:vAlign w:val="center"/>
          </w:tcPr>
          <w:p w14:paraId="01E98444">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④</w:t>
            </w:r>
          </w:p>
        </w:tc>
      </w:tr>
      <w:tr w14:paraId="1C7C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14:paraId="215189F1">
            <w:pPr>
              <w:widowControl w:val="0"/>
              <w:spacing w:line="360" w:lineRule="auto"/>
              <w:jc w:val="both"/>
            </w:pPr>
          </w:p>
        </w:tc>
        <w:tc>
          <w:tcPr>
            <w:tcW w:w="1860" w:type="dxa"/>
            <w:gridSpan w:val="2"/>
            <w:vMerge w:val="continue"/>
            <w:vAlign w:val="center"/>
          </w:tcPr>
          <w:p w14:paraId="01CEB8C1">
            <w:pPr>
              <w:widowControl w:val="0"/>
              <w:spacing w:line="360" w:lineRule="auto"/>
              <w:jc w:val="both"/>
            </w:pPr>
          </w:p>
        </w:tc>
        <w:tc>
          <w:tcPr>
            <w:tcW w:w="1560" w:type="dxa"/>
            <w:gridSpan w:val="3"/>
            <w:vMerge w:val="continue"/>
            <w:vAlign w:val="center"/>
          </w:tcPr>
          <w:p w14:paraId="26D09BD1">
            <w:pPr>
              <w:widowControl w:val="0"/>
              <w:numPr>
                <w:ilvl w:val="0"/>
                <w:numId w:val="0"/>
              </w:numPr>
              <w:spacing w:line="360" w:lineRule="auto"/>
              <w:jc w:val="both"/>
            </w:pPr>
          </w:p>
        </w:tc>
        <w:tc>
          <w:tcPr>
            <w:tcW w:w="6456" w:type="dxa"/>
            <w:gridSpan w:val="2"/>
            <w:vAlign w:val="center"/>
          </w:tcPr>
          <w:p w14:paraId="61CDF62F">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⑤</w:t>
            </w:r>
          </w:p>
        </w:tc>
      </w:tr>
      <w:tr w14:paraId="0BE0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59" w:type="dxa"/>
            <w:vMerge w:val="restart"/>
            <w:vAlign w:val="center"/>
          </w:tcPr>
          <w:p w14:paraId="4C44AFBE">
            <w:pPr>
              <w:keepNext w:val="0"/>
              <w:keepLines w:val="0"/>
              <w:widowControl/>
              <w:suppressLineNumbers w:val="0"/>
              <w:jc w:val="center"/>
              <w:rPr>
                <w:rFonts w:hint="eastAsia"/>
                <w:vertAlign w:val="baseline"/>
              </w:rPr>
            </w:pPr>
            <w:r>
              <w:rPr>
                <w:rFonts w:hint="eastAsia" w:ascii="宋体" w:hAnsi="宋体" w:eastAsia="宋体" w:cs="宋体"/>
                <w:b/>
                <w:bCs/>
                <w:color w:val="000000"/>
                <w:kern w:val="0"/>
                <w:sz w:val="22"/>
                <w:szCs w:val="22"/>
                <w:lang w:val="en-US" w:eastAsia="zh-CN" w:bidi="ar"/>
              </w:rPr>
              <w:t>业绩成果条件</w:t>
            </w:r>
          </w:p>
        </w:tc>
        <w:tc>
          <w:tcPr>
            <w:tcW w:w="9876" w:type="dxa"/>
            <w:gridSpan w:val="7"/>
            <w:vAlign w:val="center"/>
          </w:tcPr>
          <w:p w14:paraId="08714DB8">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14:paraId="02EF91CA">
            <w:pPr>
              <w:keepNext w:val="0"/>
              <w:keepLines w:val="0"/>
              <w:widowControl/>
              <w:suppressLineNumbers w:val="0"/>
              <w:jc w:val="left"/>
              <w:rPr>
                <w:rFonts w:hint="eastAsia"/>
                <w:vertAlign w:val="baseline"/>
              </w:rPr>
            </w:pPr>
            <w:r>
              <w:rPr>
                <w:rFonts w:hint="eastAsia" w:ascii="宋体" w:hAnsi="宋体" w:eastAsia="宋体" w:cs="宋体"/>
                <w:color w:val="000000"/>
                <w:kern w:val="0"/>
                <w:sz w:val="22"/>
                <w:szCs w:val="22"/>
                <w:lang w:val="en-US" w:eastAsia="zh-CN" w:bidi="ar"/>
              </w:rPr>
              <w:t>（粤人社规【2019】66号）第三章（三）业绩成果条件选择</w:t>
            </w:r>
          </w:p>
        </w:tc>
      </w:tr>
      <w:tr w14:paraId="2CC8A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8" w:hRule="atLeast"/>
        </w:trPr>
        <w:tc>
          <w:tcPr>
            <w:tcW w:w="1159" w:type="dxa"/>
            <w:vMerge w:val="continue"/>
            <w:vAlign w:val="center"/>
          </w:tcPr>
          <w:p w14:paraId="63B0C6ED">
            <w:pPr>
              <w:jc w:val="left"/>
              <w:rPr>
                <w:rFonts w:hint="eastAsia"/>
                <w:vertAlign w:val="baseline"/>
              </w:rPr>
            </w:pPr>
          </w:p>
        </w:tc>
        <w:tc>
          <w:tcPr>
            <w:tcW w:w="9876" w:type="dxa"/>
            <w:gridSpan w:val="7"/>
            <w:vAlign w:val="center"/>
          </w:tcPr>
          <w:p w14:paraId="387A1577">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高级工程师</w:t>
            </w:r>
          </w:p>
          <w:p w14:paraId="06D745EA">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任现职期间，同时符合下列条件第1至3项三项，及第4至12项中的一项以上：</w:t>
            </w:r>
          </w:p>
          <w:p w14:paraId="4773C37A">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在实施“三品”战略中主持或者作为技术骨干参与2项以上新产品开发，并被推荐为省级食品行业优秀新产品，列入广东省工业和信息化厅发布的《广东消费品供给指南》；或1项以上科技创新成果获省级以上行业科学技术奖、优秀设计或优质工程等专项奖（特、一等奖排名前5，二等奖排名前3）；或本人获省级以上食品行业科技创新先进个人称号。</w:t>
            </w:r>
          </w:p>
          <w:p w14:paraId="2301F159">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2.在实施“三品”战略中主持或者作为技术骨干参与产品生产管理和质量提升工作，有2项以上产品被推荐为省级以上行业名牌产品或特色食品。</w:t>
            </w:r>
          </w:p>
          <w:p w14:paraId="416E7BE9">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3.作为诚信体系负责人或诚信小组主要成员，推进本单位食品工业企业诚信管理体系建立、运行和持续改进，并通过体系评价（以证书为准）。</w:t>
            </w:r>
          </w:p>
          <w:p w14:paraId="3C7E611D">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4.主持或作为主要完成人，完成本专业1项以上大型或2项以上中型技术项目的可行性研究、设计、实施及项目管理与监督，通过市级以上行业主管部门或省级以上食品行业协（学）会组织的专家评价或验收。</w:t>
            </w:r>
          </w:p>
          <w:p w14:paraId="7F02BF8E">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5.主持或作为主要完成人，完成1项以上市（厅）级以上食品行业重大科技项目，或完成1项以上市（厅）级以上食品行业重点引进项目的消化、吸收，有明显的创新性，并通过市级以上行业主管部门或省级以上食品行业协（学）会组织的专家评价或验收。</w:t>
            </w:r>
          </w:p>
          <w:p w14:paraId="53D853CC">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6.主持或作为技术骨干完成1项以上食品安全相关技术攻关项目，并通过省级以上食品行业协（学）会组织的专家评价或验收。</w:t>
            </w:r>
          </w:p>
          <w:p w14:paraId="6F9171DF">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7.主持或作为主要完成人，完成本专业相关新技术、新工艺、新设备、新材料开发等1项以上，并已投入应用，经济效益或社会效益较好，并经省级以上食品行业协（学）会组织的专家评价，确认其技术创新性处于国内领先水平。</w:t>
            </w:r>
          </w:p>
          <w:p w14:paraId="053D6FD4">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8.主持或作为主要完成人，完成本单位2项以上技术改造、技术创新、工艺优化项目；或在本专业工程设计、施工或设备运行和维护中，解决关键问题，取得较好的经济效益或社会效益。</w:t>
            </w:r>
          </w:p>
          <w:p w14:paraId="1B8AB7C7">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9.作为第一发明人，获得1项以上发明专利或3项以上实用新型专利。</w:t>
            </w:r>
          </w:p>
          <w:p w14:paraId="1BA73795">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10.主持或作为主要人员策划组织本专业相关中型以上（200人以上）技术交流活动（研讨会、论坛等）；或出席本专业中型以上技术交流活动，并发表专题演讲。</w:t>
            </w:r>
          </w:p>
          <w:p w14:paraId="6DCFBDFF">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11.被认定为市级（不含县级市）以上食品技艺类非物质文化遗产项目代表性传承人（以证书为准）。</w:t>
            </w:r>
          </w:p>
          <w:p w14:paraId="4713D466">
            <w:pPr>
              <w:keepNext w:val="0"/>
              <w:keepLines w:val="0"/>
              <w:widowControl/>
              <w:suppressLineNumbers w:val="0"/>
              <w:jc w:val="left"/>
              <w:rPr>
                <w:rFonts w:hint="eastAsia"/>
                <w:vertAlign w:val="baseline"/>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12.参加省级以上食品类职业技能竞赛并取得前5名的成绩（以证书为准）。</w:t>
            </w:r>
          </w:p>
        </w:tc>
      </w:tr>
      <w:tr w14:paraId="4851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14:paraId="41C8C5DF">
            <w:pPr>
              <w:jc w:val="left"/>
              <w:rPr>
                <w:rFonts w:hint="eastAsia"/>
                <w:vertAlign w:val="baseline"/>
              </w:rPr>
            </w:pPr>
          </w:p>
        </w:tc>
        <w:tc>
          <w:tcPr>
            <w:tcW w:w="1812" w:type="dxa"/>
            <w:vMerge w:val="restart"/>
            <w:vAlign w:val="center"/>
          </w:tcPr>
          <w:p w14:paraId="25598942">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列出自评符合业绩成果条件的佐证材料清单</w:t>
            </w:r>
          </w:p>
        </w:tc>
        <w:tc>
          <w:tcPr>
            <w:tcW w:w="1872" w:type="dxa"/>
            <w:gridSpan w:val="5"/>
            <w:vAlign w:val="center"/>
          </w:tcPr>
          <w:p w14:paraId="028E3DEF">
            <w:pPr>
              <w:widowControl w:val="0"/>
              <w:numPr>
                <w:ilvl w:val="0"/>
                <w:numId w:val="0"/>
              </w:numPr>
              <w:spacing w:line="360" w:lineRule="auto"/>
              <w:ind w:left="0" w:leftChars="0" w:firstLine="0" w:firstLineChars="0"/>
              <w:jc w:val="center"/>
              <w:rPr>
                <w:rFonts w:hint="default" w:ascii="仿宋_GB2312" w:hAnsi="宋体" w:eastAsia="仿宋_GB2312" w:cs="仿宋_GB2312"/>
                <w:i w:val="0"/>
                <w:iCs w:val="0"/>
                <w:color w:val="FF0000"/>
                <w:kern w:val="0"/>
                <w:sz w:val="24"/>
                <w:szCs w:val="24"/>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符合第几项</w:t>
            </w:r>
          </w:p>
        </w:tc>
        <w:tc>
          <w:tcPr>
            <w:tcW w:w="6192" w:type="dxa"/>
            <w:vAlign w:val="center"/>
          </w:tcPr>
          <w:p w14:paraId="3A86FCE6">
            <w:pPr>
              <w:widowControl w:val="0"/>
              <w:numPr>
                <w:ilvl w:val="0"/>
                <w:numId w:val="0"/>
              </w:numPr>
              <w:spacing w:line="360" w:lineRule="auto"/>
              <w:ind w:left="0" w:leftChars="0" w:firstLine="0" w:firstLineChars="0"/>
              <w:jc w:val="both"/>
              <w:rPr>
                <w:rFonts w:hint="default" w:ascii="仿宋_GB2312" w:hAnsi="宋体" w:eastAsia="仿宋_GB2312" w:cs="仿宋_GB2312"/>
                <w:i w:val="0"/>
                <w:iCs w:val="0"/>
                <w:color w:val="FF0000"/>
                <w:kern w:val="0"/>
                <w:sz w:val="24"/>
                <w:szCs w:val="24"/>
                <w:lang w:val="en-US" w:eastAsia="zh-CN"/>
              </w:rPr>
            </w:pPr>
          </w:p>
        </w:tc>
      </w:tr>
      <w:tr w14:paraId="6991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14:paraId="379B7B3F">
            <w:pPr>
              <w:widowControl w:val="0"/>
              <w:spacing w:line="360" w:lineRule="auto"/>
              <w:ind w:leftChars="0"/>
              <w:jc w:val="both"/>
            </w:pPr>
          </w:p>
        </w:tc>
        <w:tc>
          <w:tcPr>
            <w:tcW w:w="1812" w:type="dxa"/>
            <w:vMerge w:val="continue"/>
            <w:vAlign w:val="center"/>
          </w:tcPr>
          <w:p w14:paraId="005EA0CE">
            <w:pPr>
              <w:widowControl w:val="0"/>
              <w:spacing w:line="360" w:lineRule="auto"/>
              <w:ind w:leftChars="0"/>
              <w:jc w:val="both"/>
            </w:pPr>
          </w:p>
        </w:tc>
        <w:tc>
          <w:tcPr>
            <w:tcW w:w="1872" w:type="dxa"/>
            <w:gridSpan w:val="5"/>
            <w:vMerge w:val="restart"/>
            <w:vAlign w:val="center"/>
          </w:tcPr>
          <w:p w14:paraId="3BD52500">
            <w:pPr>
              <w:widowControl w:val="0"/>
              <w:numPr>
                <w:ilvl w:val="0"/>
                <w:numId w:val="0"/>
              </w:numPr>
              <w:spacing w:line="360" w:lineRule="auto"/>
              <w:ind w:left="0" w:leftChars="0" w:firstLine="0" w:firstLineChars="0"/>
              <w:jc w:val="cente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6192" w:type="dxa"/>
            <w:vAlign w:val="center"/>
          </w:tcPr>
          <w:p w14:paraId="0C9A371D">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××奖状</w:t>
            </w:r>
          </w:p>
        </w:tc>
      </w:tr>
      <w:tr w14:paraId="1F84F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14:paraId="506DAE84">
            <w:pPr>
              <w:widowControl w:val="0"/>
              <w:spacing w:line="360" w:lineRule="auto"/>
              <w:ind w:leftChars="0"/>
              <w:jc w:val="both"/>
            </w:pPr>
          </w:p>
        </w:tc>
        <w:tc>
          <w:tcPr>
            <w:tcW w:w="1812" w:type="dxa"/>
            <w:vMerge w:val="continue"/>
            <w:vAlign w:val="center"/>
          </w:tcPr>
          <w:p w14:paraId="394A2666">
            <w:pPr>
              <w:widowControl w:val="0"/>
              <w:spacing w:line="360" w:lineRule="auto"/>
              <w:ind w:leftChars="0"/>
              <w:jc w:val="both"/>
            </w:pPr>
          </w:p>
        </w:tc>
        <w:tc>
          <w:tcPr>
            <w:tcW w:w="1872" w:type="dxa"/>
            <w:gridSpan w:val="5"/>
            <w:vMerge w:val="continue"/>
            <w:vAlign w:val="center"/>
          </w:tcPr>
          <w:p w14:paraId="315EF2FD">
            <w:pPr>
              <w:widowControl w:val="0"/>
              <w:numPr>
                <w:ilvl w:val="0"/>
                <w:numId w:val="0"/>
              </w:numPr>
              <w:spacing w:line="360" w:lineRule="auto"/>
              <w:ind w:left="0" w:leftChars="0" w:firstLine="0" w:firstLineChars="0"/>
              <w:jc w:val="both"/>
            </w:pPr>
          </w:p>
        </w:tc>
        <w:tc>
          <w:tcPr>
            <w:tcW w:w="6192" w:type="dxa"/>
            <w:vAlign w:val="center"/>
          </w:tcPr>
          <w:p w14:paraId="26EB84D5">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××评价验收报告</w:t>
            </w:r>
          </w:p>
        </w:tc>
      </w:tr>
      <w:tr w14:paraId="41AE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14:paraId="275CC816">
            <w:pPr>
              <w:widowControl w:val="0"/>
              <w:spacing w:line="360" w:lineRule="auto"/>
              <w:ind w:leftChars="0"/>
              <w:jc w:val="both"/>
            </w:pPr>
          </w:p>
        </w:tc>
        <w:tc>
          <w:tcPr>
            <w:tcW w:w="1812" w:type="dxa"/>
            <w:vMerge w:val="continue"/>
            <w:vAlign w:val="center"/>
          </w:tcPr>
          <w:p w14:paraId="280F9495">
            <w:pPr>
              <w:widowControl w:val="0"/>
              <w:spacing w:line="360" w:lineRule="auto"/>
              <w:ind w:leftChars="0"/>
              <w:jc w:val="both"/>
            </w:pPr>
          </w:p>
        </w:tc>
        <w:tc>
          <w:tcPr>
            <w:tcW w:w="1872" w:type="dxa"/>
            <w:gridSpan w:val="5"/>
            <w:vMerge w:val="continue"/>
            <w:vAlign w:val="center"/>
          </w:tcPr>
          <w:p w14:paraId="78B5A565">
            <w:pPr>
              <w:widowControl w:val="0"/>
              <w:numPr>
                <w:ilvl w:val="0"/>
                <w:numId w:val="0"/>
              </w:numPr>
              <w:spacing w:line="360" w:lineRule="auto"/>
              <w:ind w:left="0" w:leftChars="0" w:firstLine="0" w:firstLineChars="0"/>
              <w:jc w:val="both"/>
            </w:pPr>
          </w:p>
        </w:tc>
        <w:tc>
          <w:tcPr>
            <w:tcW w:w="6192" w:type="dxa"/>
            <w:vAlign w:val="center"/>
          </w:tcPr>
          <w:p w14:paraId="51167EA5">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××专利</w:t>
            </w:r>
          </w:p>
        </w:tc>
      </w:tr>
      <w:tr w14:paraId="7C9C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14:paraId="2CB92034">
            <w:pPr>
              <w:widowControl w:val="0"/>
              <w:spacing w:line="360" w:lineRule="auto"/>
              <w:ind w:leftChars="0"/>
              <w:jc w:val="both"/>
            </w:pPr>
          </w:p>
        </w:tc>
        <w:tc>
          <w:tcPr>
            <w:tcW w:w="1812" w:type="dxa"/>
            <w:vMerge w:val="continue"/>
            <w:vAlign w:val="center"/>
          </w:tcPr>
          <w:p w14:paraId="0F03ADE9">
            <w:pPr>
              <w:widowControl w:val="0"/>
              <w:spacing w:line="360" w:lineRule="auto"/>
              <w:ind w:leftChars="0"/>
              <w:jc w:val="both"/>
            </w:pPr>
          </w:p>
        </w:tc>
        <w:tc>
          <w:tcPr>
            <w:tcW w:w="1872" w:type="dxa"/>
            <w:gridSpan w:val="5"/>
            <w:vMerge w:val="continue"/>
            <w:vAlign w:val="center"/>
          </w:tcPr>
          <w:p w14:paraId="143AB79F">
            <w:pPr>
              <w:widowControl w:val="0"/>
              <w:numPr>
                <w:ilvl w:val="0"/>
                <w:numId w:val="0"/>
              </w:numPr>
              <w:spacing w:line="360" w:lineRule="auto"/>
              <w:ind w:left="0" w:leftChars="0" w:firstLine="0" w:firstLineChars="0"/>
              <w:jc w:val="both"/>
            </w:pPr>
          </w:p>
        </w:tc>
        <w:tc>
          <w:tcPr>
            <w:tcW w:w="6192" w:type="dxa"/>
            <w:vAlign w:val="center"/>
          </w:tcPr>
          <w:p w14:paraId="4ED3CF07">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④</w:t>
            </w:r>
            <w:r>
              <w:rPr>
                <w:rFonts w:hint="eastAsia" w:ascii="仿宋_GB2312" w:hAnsi="宋体" w:eastAsia="仿宋_GB2312" w:cs="仿宋_GB2312"/>
                <w:b w:val="0"/>
                <w:bCs w:val="0"/>
                <w:i w:val="0"/>
                <w:iCs w:val="0"/>
                <w:color w:val="FF0000"/>
                <w:kern w:val="0"/>
                <w:sz w:val="24"/>
                <w:szCs w:val="24"/>
                <w:u w:val="none"/>
                <w:lang w:val="en-US" w:eastAsia="zh-CN"/>
              </w:rPr>
              <w:t>××专题演讲</w:t>
            </w:r>
          </w:p>
        </w:tc>
      </w:tr>
      <w:tr w14:paraId="0434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9" w:type="dxa"/>
            <w:vMerge w:val="continue"/>
            <w:vAlign w:val="center"/>
          </w:tcPr>
          <w:p w14:paraId="481F39EC">
            <w:pPr>
              <w:widowControl w:val="0"/>
              <w:spacing w:line="360" w:lineRule="auto"/>
              <w:ind w:leftChars="0"/>
              <w:jc w:val="both"/>
            </w:pPr>
          </w:p>
        </w:tc>
        <w:tc>
          <w:tcPr>
            <w:tcW w:w="1812" w:type="dxa"/>
            <w:vMerge w:val="continue"/>
            <w:vAlign w:val="center"/>
          </w:tcPr>
          <w:p w14:paraId="489DFF5F">
            <w:pPr>
              <w:widowControl w:val="0"/>
              <w:spacing w:line="360" w:lineRule="auto"/>
              <w:ind w:leftChars="0"/>
              <w:jc w:val="both"/>
            </w:pPr>
          </w:p>
        </w:tc>
        <w:tc>
          <w:tcPr>
            <w:tcW w:w="1872" w:type="dxa"/>
            <w:gridSpan w:val="5"/>
            <w:vMerge w:val="continue"/>
            <w:vAlign w:val="center"/>
          </w:tcPr>
          <w:p w14:paraId="07609E87">
            <w:pPr>
              <w:widowControl w:val="0"/>
              <w:numPr>
                <w:ilvl w:val="0"/>
                <w:numId w:val="0"/>
              </w:numPr>
              <w:spacing w:line="360" w:lineRule="auto"/>
              <w:ind w:left="0" w:leftChars="0" w:firstLine="0" w:firstLineChars="0"/>
              <w:jc w:val="both"/>
            </w:pPr>
          </w:p>
        </w:tc>
        <w:tc>
          <w:tcPr>
            <w:tcW w:w="6192" w:type="dxa"/>
            <w:vAlign w:val="center"/>
          </w:tcPr>
          <w:p w14:paraId="61CA08F6">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⑤</w:t>
            </w:r>
            <w:r>
              <w:rPr>
                <w:rFonts w:hint="eastAsia" w:ascii="仿宋_GB2312" w:hAnsi="宋体" w:eastAsia="仿宋_GB2312" w:cs="仿宋_GB2312"/>
                <w:b w:val="0"/>
                <w:bCs w:val="0"/>
                <w:i w:val="0"/>
                <w:iCs w:val="0"/>
                <w:color w:val="FF0000"/>
                <w:kern w:val="0"/>
                <w:sz w:val="24"/>
                <w:szCs w:val="24"/>
                <w:u w:val="none"/>
                <w:lang w:val="en-US" w:eastAsia="zh-CN"/>
              </w:rPr>
              <w:t>××</w:t>
            </w:r>
            <w:r>
              <w:rPr>
                <w:rFonts w:hint="eastAsia" w:ascii="宋体" w:hAnsi="宋体" w:eastAsia="宋体" w:cs="宋体"/>
                <w:b w:val="0"/>
                <w:bCs w:val="0"/>
                <w:i w:val="0"/>
                <w:iCs w:val="0"/>
                <w:color w:val="FF0000"/>
                <w:kern w:val="0"/>
                <w:sz w:val="22"/>
                <w:szCs w:val="22"/>
                <w:u w:val="none"/>
                <w:lang w:val="en-US" w:eastAsia="zh-CN" w:bidi="ar"/>
              </w:rPr>
              <w:t>证书</w:t>
            </w:r>
          </w:p>
        </w:tc>
      </w:tr>
      <w:tr w14:paraId="301D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59" w:type="dxa"/>
            <w:vMerge w:val="restart"/>
            <w:vAlign w:val="center"/>
          </w:tcPr>
          <w:p w14:paraId="36AA063E">
            <w:pPr>
              <w:keepNext w:val="0"/>
              <w:keepLines w:val="0"/>
              <w:widowControl/>
              <w:suppressLineNumbers w:val="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color w:val="000000"/>
                <w:kern w:val="0"/>
                <w:sz w:val="22"/>
                <w:szCs w:val="22"/>
                <w:lang w:val="en-US" w:eastAsia="zh-CN" w:bidi="ar"/>
              </w:rPr>
              <w:t>学术（代表性）成果条件</w:t>
            </w:r>
          </w:p>
        </w:tc>
        <w:tc>
          <w:tcPr>
            <w:tcW w:w="9876" w:type="dxa"/>
            <w:gridSpan w:val="7"/>
            <w:vAlign w:val="center"/>
          </w:tcPr>
          <w:p w14:paraId="301725FA">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14:paraId="4840F7B5">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color w:val="000000"/>
                <w:kern w:val="0"/>
                <w:sz w:val="22"/>
                <w:szCs w:val="22"/>
                <w:lang w:val="en-US" w:eastAsia="zh-CN" w:bidi="ar"/>
              </w:rPr>
              <w:t>（粤人社规【2019】66号）第三章</w:t>
            </w:r>
            <w:r>
              <w:rPr>
                <w:rFonts w:hint="eastAsia" w:ascii="宋体" w:hAnsi="宋体" w:eastAsia="宋体" w:cs="宋体"/>
                <w:b w:val="0"/>
                <w:bCs w:val="0"/>
                <w:i w:val="0"/>
                <w:iCs w:val="0"/>
                <w:color w:val="000000"/>
                <w:kern w:val="0"/>
                <w:sz w:val="22"/>
                <w:szCs w:val="22"/>
                <w:u w:val="none"/>
                <w:lang w:val="en-US" w:eastAsia="zh-CN" w:bidi="ar"/>
              </w:rPr>
              <w:t>（四）学术成果条件选择</w:t>
            </w:r>
            <w:r>
              <w:rPr>
                <w:rFonts w:hint="eastAsia" w:ascii="宋体" w:hAnsi="宋体" w:eastAsia="宋体" w:cs="宋体"/>
                <w:color w:val="000000"/>
                <w:kern w:val="0"/>
                <w:sz w:val="22"/>
                <w:szCs w:val="22"/>
                <w:lang w:val="en-US" w:eastAsia="zh-CN" w:bidi="ar"/>
              </w:rPr>
              <w:t xml:space="preserve"> </w:t>
            </w:r>
          </w:p>
        </w:tc>
      </w:tr>
      <w:tr w14:paraId="179E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trPr>
        <w:tc>
          <w:tcPr>
            <w:tcW w:w="1159" w:type="dxa"/>
            <w:vMerge w:val="continue"/>
            <w:vAlign w:val="center"/>
          </w:tcPr>
          <w:p w14:paraId="0BCA3D44">
            <w:pPr>
              <w:jc w:val="left"/>
              <w:rPr>
                <w:rFonts w:hint="eastAsia" w:ascii="宋体" w:hAnsi="宋体" w:eastAsia="宋体" w:cs="宋体"/>
                <w:b w:val="0"/>
                <w:bCs w:val="0"/>
                <w:i w:val="0"/>
                <w:iCs w:val="0"/>
                <w:color w:val="000000"/>
                <w:kern w:val="0"/>
                <w:sz w:val="22"/>
                <w:szCs w:val="22"/>
                <w:u w:val="none"/>
                <w:lang w:val="en-US" w:eastAsia="zh-CN" w:bidi="ar"/>
              </w:rPr>
            </w:pPr>
          </w:p>
        </w:tc>
        <w:tc>
          <w:tcPr>
            <w:tcW w:w="9876" w:type="dxa"/>
            <w:gridSpan w:val="7"/>
            <w:vAlign w:val="center"/>
          </w:tcPr>
          <w:p w14:paraId="33D06230">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高级工程师</w:t>
            </w:r>
          </w:p>
          <w:p w14:paraId="39759459">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任现职期间，符合下列条件之一：</w:t>
            </w:r>
          </w:p>
          <w:p w14:paraId="6A02F3C4">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1.公开出版本专业专著或译著1部（独著或合著，本人撰写不少于5万字）。</w:t>
            </w:r>
          </w:p>
          <w:p w14:paraId="18622D81">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2.在公开发行的本专业相关刊物上发表论文或科普文章2篇以上（独撰或第一作者，下同）。</w:t>
            </w:r>
          </w:p>
          <w:p w14:paraId="2FADF795">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3.在公开发行的本专业相关刊物上发表论文或科普文章1篇，以及撰写为解决复杂疑难技术问题的有较高水平的专项技术分析（论证）报告2篇以上（独撰或第一作者，得到单位主要负责人、技术负责人或2名具有本专业或相近专业正高级职称人员的推荐）。</w:t>
            </w:r>
          </w:p>
          <w:p w14:paraId="78E3E63E">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4.独立撰写或作为主要撰写人完成与本专业相关的技术研究报告、软课题研究报告或技术工作总结2篇以上，经省级食品行业协（学）会评价，确认具有较高的学术水平、实用性或技术创新性。</w:t>
            </w:r>
          </w:p>
          <w:p w14:paraId="237239A9">
            <w:pPr>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5.主持或作为主要成员完成本专业相关技术规范、规程、标准（国家标准、地方标准、行业标准或团体标准）、教材、技术手册的编写或修订（已公布或出版发行）2项以上。</w:t>
            </w:r>
          </w:p>
        </w:tc>
      </w:tr>
      <w:tr w14:paraId="7C362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9" w:type="dxa"/>
            <w:vMerge w:val="continue"/>
            <w:vAlign w:val="center"/>
          </w:tcPr>
          <w:p w14:paraId="1883D66D">
            <w:pPr>
              <w:jc w:val="left"/>
              <w:rPr>
                <w:rFonts w:hint="eastAsia" w:ascii="宋体" w:hAnsi="宋体" w:eastAsia="宋体" w:cs="宋体"/>
                <w:b w:val="0"/>
                <w:bCs w:val="0"/>
                <w:i w:val="0"/>
                <w:iCs w:val="0"/>
                <w:color w:val="000000"/>
                <w:kern w:val="0"/>
                <w:sz w:val="22"/>
                <w:szCs w:val="22"/>
                <w:u w:val="none"/>
                <w:lang w:val="en-US" w:eastAsia="zh-CN" w:bidi="ar"/>
              </w:rPr>
            </w:pPr>
          </w:p>
        </w:tc>
        <w:tc>
          <w:tcPr>
            <w:tcW w:w="1860" w:type="dxa"/>
            <w:gridSpan w:val="2"/>
            <w:vMerge w:val="restart"/>
            <w:vAlign w:val="center"/>
          </w:tcPr>
          <w:p w14:paraId="1CB3CBC4">
            <w:pPr>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列出自评符合学术（代表性）成果条件的佐证材料清单</w:t>
            </w:r>
          </w:p>
        </w:tc>
        <w:tc>
          <w:tcPr>
            <w:tcW w:w="1452" w:type="dxa"/>
            <w:gridSpan w:val="2"/>
            <w:vAlign w:val="center"/>
          </w:tcPr>
          <w:p w14:paraId="28C2B622">
            <w:pPr>
              <w:widowControl w:val="0"/>
              <w:numPr>
                <w:ilvl w:val="0"/>
                <w:numId w:val="0"/>
              </w:numPr>
              <w:spacing w:line="360" w:lineRule="auto"/>
              <w:ind w:left="0" w:leftChars="0" w:firstLine="0" w:firstLineChars="0"/>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rPr>
              <w:t>符合第几项</w:t>
            </w:r>
          </w:p>
        </w:tc>
        <w:tc>
          <w:tcPr>
            <w:tcW w:w="6564" w:type="dxa"/>
            <w:gridSpan w:val="3"/>
            <w:vAlign w:val="center"/>
          </w:tcPr>
          <w:p w14:paraId="2DBA5BC3">
            <w:pPr>
              <w:widowControl w:val="0"/>
              <w:numPr>
                <w:ilvl w:val="0"/>
                <w:numId w:val="0"/>
              </w:numPr>
              <w:spacing w:line="360" w:lineRule="auto"/>
              <w:ind w:left="0" w:leftChars="0" w:firstLine="0" w:firstLineChars="0"/>
              <w:jc w:val="both"/>
              <w:rPr>
                <w:rFonts w:hint="eastAsia" w:ascii="宋体" w:hAnsi="宋体" w:eastAsia="宋体" w:cs="宋体"/>
                <w:b w:val="0"/>
                <w:bCs w:val="0"/>
                <w:i w:val="0"/>
                <w:iCs w:val="0"/>
                <w:color w:val="000000"/>
                <w:kern w:val="0"/>
                <w:sz w:val="22"/>
                <w:szCs w:val="22"/>
                <w:u w:val="none"/>
                <w:lang w:val="en-US" w:eastAsia="zh-CN" w:bidi="ar"/>
              </w:rPr>
            </w:pPr>
          </w:p>
        </w:tc>
      </w:tr>
      <w:tr w14:paraId="71470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9" w:type="dxa"/>
            <w:vMerge w:val="continue"/>
            <w:vAlign w:val="center"/>
          </w:tcPr>
          <w:p w14:paraId="68BB61AE">
            <w:pPr>
              <w:spacing w:line="360" w:lineRule="auto"/>
              <w:jc w:val="left"/>
            </w:pPr>
          </w:p>
        </w:tc>
        <w:tc>
          <w:tcPr>
            <w:tcW w:w="1860" w:type="dxa"/>
            <w:gridSpan w:val="2"/>
            <w:vMerge w:val="continue"/>
            <w:vAlign w:val="center"/>
          </w:tcPr>
          <w:p w14:paraId="6CF6BF5D">
            <w:pPr>
              <w:spacing w:line="360" w:lineRule="auto"/>
              <w:jc w:val="left"/>
            </w:pPr>
          </w:p>
        </w:tc>
        <w:tc>
          <w:tcPr>
            <w:tcW w:w="1452" w:type="dxa"/>
            <w:gridSpan w:val="2"/>
            <w:vMerge w:val="restart"/>
            <w:vAlign w:val="center"/>
          </w:tcPr>
          <w:p w14:paraId="6045E024">
            <w:pPr>
              <w:widowControl w:val="0"/>
              <w:numPr>
                <w:ilvl w:val="0"/>
                <w:numId w:val="0"/>
              </w:numPr>
              <w:spacing w:line="360" w:lineRule="auto"/>
              <w:ind w:left="0" w:leftChars="0" w:firstLine="0" w:firstLineChars="0"/>
              <w:jc w:val="cente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6564" w:type="dxa"/>
            <w:gridSpan w:val="3"/>
            <w:vAlign w:val="center"/>
          </w:tcPr>
          <w:p w14:paraId="5E3707E3">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××论文</w:t>
            </w:r>
          </w:p>
        </w:tc>
      </w:tr>
      <w:tr w14:paraId="78F4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9" w:type="dxa"/>
            <w:vMerge w:val="continue"/>
            <w:vAlign w:val="center"/>
          </w:tcPr>
          <w:p w14:paraId="49C5B585">
            <w:pPr>
              <w:spacing w:line="360" w:lineRule="auto"/>
              <w:jc w:val="left"/>
            </w:pPr>
          </w:p>
        </w:tc>
        <w:tc>
          <w:tcPr>
            <w:tcW w:w="1860" w:type="dxa"/>
            <w:gridSpan w:val="2"/>
            <w:vMerge w:val="continue"/>
            <w:vAlign w:val="center"/>
          </w:tcPr>
          <w:p w14:paraId="1D56E17E">
            <w:pPr>
              <w:spacing w:line="360" w:lineRule="auto"/>
              <w:jc w:val="left"/>
            </w:pPr>
          </w:p>
        </w:tc>
        <w:tc>
          <w:tcPr>
            <w:tcW w:w="1452" w:type="dxa"/>
            <w:gridSpan w:val="2"/>
            <w:vMerge w:val="continue"/>
            <w:vAlign w:val="center"/>
          </w:tcPr>
          <w:p w14:paraId="529AD0EA">
            <w:pPr>
              <w:widowControl w:val="0"/>
              <w:numPr>
                <w:ilvl w:val="0"/>
                <w:numId w:val="0"/>
              </w:numPr>
              <w:spacing w:line="360" w:lineRule="auto"/>
              <w:ind w:left="0" w:leftChars="0" w:firstLine="0" w:firstLineChars="0"/>
              <w:jc w:val="both"/>
            </w:pPr>
          </w:p>
        </w:tc>
        <w:tc>
          <w:tcPr>
            <w:tcW w:w="6564" w:type="dxa"/>
            <w:gridSpan w:val="3"/>
            <w:vAlign w:val="center"/>
          </w:tcPr>
          <w:p w14:paraId="41684F61">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××专著</w:t>
            </w:r>
          </w:p>
        </w:tc>
      </w:tr>
      <w:tr w14:paraId="7F33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9" w:type="dxa"/>
            <w:vMerge w:val="continue"/>
            <w:vAlign w:val="center"/>
          </w:tcPr>
          <w:p w14:paraId="3669F829">
            <w:pPr>
              <w:spacing w:line="360" w:lineRule="auto"/>
              <w:jc w:val="left"/>
            </w:pPr>
          </w:p>
        </w:tc>
        <w:tc>
          <w:tcPr>
            <w:tcW w:w="1860" w:type="dxa"/>
            <w:gridSpan w:val="2"/>
            <w:vMerge w:val="continue"/>
            <w:vAlign w:val="center"/>
          </w:tcPr>
          <w:p w14:paraId="4A453606">
            <w:pPr>
              <w:spacing w:line="360" w:lineRule="auto"/>
              <w:jc w:val="left"/>
            </w:pPr>
          </w:p>
        </w:tc>
        <w:tc>
          <w:tcPr>
            <w:tcW w:w="1452" w:type="dxa"/>
            <w:gridSpan w:val="2"/>
            <w:vMerge w:val="continue"/>
            <w:vAlign w:val="center"/>
          </w:tcPr>
          <w:p w14:paraId="3401B47E">
            <w:pPr>
              <w:widowControl w:val="0"/>
              <w:numPr>
                <w:ilvl w:val="0"/>
                <w:numId w:val="0"/>
              </w:numPr>
              <w:spacing w:line="360" w:lineRule="auto"/>
              <w:ind w:left="0" w:leftChars="0" w:firstLine="0" w:firstLineChars="0"/>
              <w:jc w:val="both"/>
            </w:pPr>
          </w:p>
        </w:tc>
        <w:tc>
          <w:tcPr>
            <w:tcW w:w="6564" w:type="dxa"/>
            <w:gridSpan w:val="3"/>
            <w:vAlign w:val="center"/>
          </w:tcPr>
          <w:p w14:paraId="03B72A06">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③</w:t>
            </w:r>
            <w:r>
              <w:rPr>
                <w:rFonts w:hint="eastAsia" w:ascii="仿宋_GB2312" w:hAnsi="宋体" w:eastAsia="仿宋_GB2312" w:cs="仿宋_GB2312"/>
                <w:b w:val="0"/>
                <w:bCs w:val="0"/>
                <w:i w:val="0"/>
                <w:iCs w:val="0"/>
                <w:color w:val="FF0000"/>
                <w:kern w:val="0"/>
                <w:sz w:val="24"/>
                <w:szCs w:val="24"/>
                <w:u w:val="none"/>
                <w:lang w:val="en-US" w:eastAsia="zh-CN"/>
              </w:rPr>
              <w:t>××</w:t>
            </w:r>
            <w:r>
              <w:rPr>
                <w:rFonts w:hint="eastAsia" w:ascii="宋体" w:hAnsi="宋体" w:eastAsia="宋体" w:cs="宋体"/>
                <w:b w:val="0"/>
                <w:bCs w:val="0"/>
                <w:i w:val="0"/>
                <w:iCs w:val="0"/>
                <w:color w:val="FF0000"/>
                <w:kern w:val="0"/>
                <w:sz w:val="22"/>
                <w:szCs w:val="22"/>
                <w:u w:val="none"/>
                <w:lang w:val="en-US" w:eastAsia="zh-CN" w:bidi="ar"/>
              </w:rPr>
              <w:t>科普文章</w:t>
            </w:r>
          </w:p>
        </w:tc>
      </w:tr>
      <w:tr w14:paraId="3A0A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9" w:type="dxa"/>
            <w:vMerge w:val="continue"/>
            <w:vAlign w:val="center"/>
          </w:tcPr>
          <w:p w14:paraId="2B7CC996">
            <w:pPr>
              <w:spacing w:line="360" w:lineRule="auto"/>
              <w:jc w:val="left"/>
            </w:pPr>
          </w:p>
        </w:tc>
        <w:tc>
          <w:tcPr>
            <w:tcW w:w="1860" w:type="dxa"/>
            <w:gridSpan w:val="2"/>
            <w:vMerge w:val="continue"/>
            <w:vAlign w:val="center"/>
          </w:tcPr>
          <w:p w14:paraId="2DC97562">
            <w:pPr>
              <w:spacing w:line="360" w:lineRule="auto"/>
              <w:jc w:val="left"/>
            </w:pPr>
          </w:p>
        </w:tc>
        <w:tc>
          <w:tcPr>
            <w:tcW w:w="1452" w:type="dxa"/>
            <w:gridSpan w:val="2"/>
            <w:vMerge w:val="continue"/>
            <w:vAlign w:val="center"/>
          </w:tcPr>
          <w:p w14:paraId="1CC3F5AD">
            <w:pPr>
              <w:widowControl w:val="0"/>
              <w:numPr>
                <w:ilvl w:val="0"/>
                <w:numId w:val="0"/>
              </w:numPr>
              <w:spacing w:line="360" w:lineRule="auto"/>
              <w:ind w:left="0" w:leftChars="0" w:firstLine="0" w:firstLineChars="0"/>
              <w:jc w:val="both"/>
            </w:pPr>
          </w:p>
        </w:tc>
        <w:tc>
          <w:tcPr>
            <w:tcW w:w="6564" w:type="dxa"/>
            <w:gridSpan w:val="3"/>
            <w:vAlign w:val="center"/>
          </w:tcPr>
          <w:p w14:paraId="22A6F290">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④</w:t>
            </w:r>
            <w:r>
              <w:rPr>
                <w:rFonts w:hint="eastAsia" w:ascii="仿宋_GB2312" w:hAnsi="宋体" w:eastAsia="仿宋_GB2312" w:cs="仿宋_GB2312"/>
                <w:b w:val="0"/>
                <w:bCs w:val="0"/>
                <w:i w:val="0"/>
                <w:iCs w:val="0"/>
                <w:color w:val="FF0000"/>
                <w:kern w:val="0"/>
                <w:sz w:val="24"/>
                <w:szCs w:val="24"/>
                <w:u w:val="none"/>
                <w:lang w:val="en-US" w:eastAsia="zh-CN"/>
              </w:rPr>
              <w:t>××</w:t>
            </w:r>
            <w:r>
              <w:rPr>
                <w:rFonts w:hint="eastAsia" w:ascii="宋体" w:hAnsi="宋体" w:eastAsia="宋体" w:cs="宋体"/>
                <w:b w:val="0"/>
                <w:bCs w:val="0"/>
                <w:i w:val="0"/>
                <w:iCs w:val="0"/>
                <w:color w:val="FF0000"/>
                <w:kern w:val="0"/>
                <w:sz w:val="22"/>
                <w:szCs w:val="22"/>
                <w:u w:val="none"/>
                <w:lang w:val="en-US" w:eastAsia="zh-CN" w:bidi="ar"/>
              </w:rPr>
              <w:t>研究报告</w:t>
            </w:r>
          </w:p>
        </w:tc>
      </w:tr>
      <w:tr w14:paraId="272A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159" w:type="dxa"/>
            <w:vMerge w:val="continue"/>
            <w:vAlign w:val="center"/>
          </w:tcPr>
          <w:p w14:paraId="1AE8499A">
            <w:pPr>
              <w:spacing w:line="360" w:lineRule="auto"/>
              <w:jc w:val="left"/>
            </w:pPr>
          </w:p>
        </w:tc>
        <w:tc>
          <w:tcPr>
            <w:tcW w:w="1860" w:type="dxa"/>
            <w:gridSpan w:val="2"/>
            <w:vMerge w:val="continue"/>
            <w:vAlign w:val="center"/>
          </w:tcPr>
          <w:p w14:paraId="2C0FCD4E">
            <w:pPr>
              <w:spacing w:line="360" w:lineRule="auto"/>
              <w:jc w:val="left"/>
            </w:pPr>
          </w:p>
        </w:tc>
        <w:tc>
          <w:tcPr>
            <w:tcW w:w="1452" w:type="dxa"/>
            <w:gridSpan w:val="2"/>
            <w:vMerge w:val="continue"/>
            <w:vAlign w:val="center"/>
          </w:tcPr>
          <w:p w14:paraId="1E95CE72">
            <w:pPr>
              <w:widowControl w:val="0"/>
              <w:numPr>
                <w:ilvl w:val="0"/>
                <w:numId w:val="0"/>
              </w:numPr>
              <w:spacing w:line="360" w:lineRule="auto"/>
              <w:ind w:left="0" w:leftChars="0" w:firstLine="0" w:firstLineChars="0"/>
              <w:jc w:val="both"/>
            </w:pPr>
          </w:p>
        </w:tc>
        <w:tc>
          <w:tcPr>
            <w:tcW w:w="6564" w:type="dxa"/>
            <w:gridSpan w:val="3"/>
            <w:vAlign w:val="center"/>
          </w:tcPr>
          <w:p w14:paraId="42FD0475">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⑤</w:t>
            </w:r>
            <w:r>
              <w:rPr>
                <w:rFonts w:hint="eastAsia" w:ascii="仿宋_GB2312" w:hAnsi="宋体" w:eastAsia="仿宋_GB2312" w:cs="仿宋_GB2312"/>
                <w:b w:val="0"/>
                <w:bCs w:val="0"/>
                <w:i w:val="0"/>
                <w:iCs w:val="0"/>
                <w:color w:val="FF0000"/>
                <w:kern w:val="0"/>
                <w:sz w:val="24"/>
                <w:szCs w:val="24"/>
                <w:u w:val="none"/>
                <w:lang w:val="en-US" w:eastAsia="zh-CN"/>
              </w:rPr>
              <w:t>××</w:t>
            </w:r>
            <w:r>
              <w:rPr>
                <w:rFonts w:hint="eastAsia" w:ascii="宋体" w:hAnsi="宋体" w:eastAsia="宋体" w:cs="宋体"/>
                <w:b w:val="0"/>
                <w:bCs w:val="0"/>
                <w:i w:val="0"/>
                <w:iCs w:val="0"/>
                <w:color w:val="FF0000"/>
                <w:kern w:val="0"/>
                <w:sz w:val="22"/>
                <w:szCs w:val="22"/>
                <w:u w:val="none"/>
                <w:lang w:val="en-US" w:eastAsia="zh-CN" w:bidi="ar"/>
              </w:rPr>
              <w:t>技术规范、规程、标准、教材、技术手册的编写或修订</w:t>
            </w:r>
          </w:p>
        </w:tc>
      </w:tr>
      <w:tr w14:paraId="0FDE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1035" w:type="dxa"/>
            <w:gridSpan w:val="8"/>
            <w:vAlign w:val="center"/>
          </w:tcPr>
          <w:p w14:paraId="2878DF8F">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申报人承诺：</w:t>
            </w:r>
          </w:p>
          <w:p w14:paraId="5B4F8156">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本人已充分了解广东省深圳市 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p w14:paraId="6068BC51">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7CE79E61">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申报人（手写签名）：                              日期：</w:t>
            </w:r>
          </w:p>
          <w:p w14:paraId="3AA2B01A">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r>
    </w:tbl>
    <w:p w14:paraId="76FBC4DD">
      <w:pPr>
        <w:rPr>
          <w:rFonts w:hint="eastAsia"/>
        </w:rPr>
      </w:pPr>
    </w:p>
    <w:p w14:paraId="38DF2A30">
      <w:pPr>
        <w:rPr>
          <w:rFonts w:hint="eastAsia"/>
        </w:rPr>
      </w:pPr>
      <w:r>
        <w:rPr>
          <w:rFonts w:hint="eastAsia"/>
          <w:b/>
          <w:bCs/>
        </w:rPr>
        <w:t>填写说明：</w:t>
      </w:r>
      <w:r>
        <w:rPr>
          <w:rFonts w:hint="eastAsia"/>
        </w:rPr>
        <w:t>其它资料填报、上传完毕后，再填写此表并上传；本文件无需公司盖公章，申报人需要手写签名。</w:t>
      </w:r>
    </w:p>
    <w:sectPr>
      <w:pgSz w:w="11906" w:h="16838"/>
      <w:pgMar w:top="400" w:right="646" w:bottom="478"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N2VhYWQwYTk2M2U5YTMxOWQ2MDMwYWVjNDViNTAifQ=="/>
  </w:docVars>
  <w:rsids>
    <w:rsidRoot w:val="6F5235FA"/>
    <w:rsid w:val="088C6980"/>
    <w:rsid w:val="0A4027ED"/>
    <w:rsid w:val="0E764B2B"/>
    <w:rsid w:val="0FCC779D"/>
    <w:rsid w:val="186D2C63"/>
    <w:rsid w:val="1D4A6B3C"/>
    <w:rsid w:val="27E7521B"/>
    <w:rsid w:val="34E063F6"/>
    <w:rsid w:val="3EAF4E85"/>
    <w:rsid w:val="407035C7"/>
    <w:rsid w:val="40DB39AF"/>
    <w:rsid w:val="477B2F0E"/>
    <w:rsid w:val="5B6D0712"/>
    <w:rsid w:val="5D5DC92F"/>
    <w:rsid w:val="6F5235FA"/>
    <w:rsid w:val="D9BD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5119</Words>
  <Characters>5269</Characters>
  <Lines>0</Lines>
  <Paragraphs>0</Paragraphs>
  <TotalTime>14</TotalTime>
  <ScaleCrop>false</ScaleCrop>
  <LinksUpToDate>false</LinksUpToDate>
  <CharactersWithSpaces>5319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2024-01-03T19:20:00Z</dcterms:created>
  <dc:creator>echo</dc:creator>
  <cp:lastModifiedBy>echo</cp:lastModifiedBy>
  <cp:lastPrinted>2024-01-08T08:18:00Z</cp:lastPrinted>
  <dcterms:modified xsi:type="dcterms:W3CDTF">2025-01-15T09:01:05Z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918AE52E296341F39B5244F586E6E861_11</vt:lpwstr>
  </property>
  <property fmtid="{D5CDD505-2E9C-101B-9397-08002B2CF9AE}" pid="4" name="KSOTemplateDocerSaveRecord">
    <vt:lpwstr>eyJoZGlkIjoiMTEzN2VhYWQwYTk2M2U5YTMxOWQ2MDMwYWVjNDViNTAiLCJ1c2VySWQiOiI0MzEzOTAzMjYifQ==</vt:lpwstr>
  </property>
</Properties>
</file>