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62A49">
      <w:pPr>
        <w:keepNext w:val="0"/>
        <w:keepLines w:val="0"/>
        <w:widowControl/>
        <w:suppressLineNumbers w:val="0"/>
        <w:jc w:val="center"/>
        <w:rPr>
          <w:rFonts w:hint="eastAsia" w:ascii="宋体" w:hAnsi="宋体" w:eastAsia="宋体" w:cs="宋体"/>
          <w:b/>
          <w:bCs/>
          <w:color w:val="000000"/>
          <w:kern w:val="0"/>
          <w:sz w:val="36"/>
          <w:szCs w:val="36"/>
          <w:u w:val="single"/>
          <w:lang w:val="en-US" w:eastAsia="zh-CN" w:bidi="ar"/>
        </w:rPr>
      </w:pPr>
      <w:r>
        <w:rPr>
          <w:rFonts w:hint="eastAsia" w:ascii="宋体" w:hAnsi="宋体" w:eastAsia="宋体" w:cs="宋体"/>
          <w:b/>
          <w:bCs/>
          <w:color w:val="000000"/>
          <w:kern w:val="0"/>
          <w:sz w:val="36"/>
          <w:szCs w:val="36"/>
          <w:lang w:val="en-US" w:eastAsia="zh-CN" w:bidi="ar"/>
        </w:rPr>
        <w:t>深圳市食品工艺工程、食品营养工程专业</w:t>
      </w:r>
      <w:r>
        <w:rPr>
          <w:rFonts w:hint="eastAsia" w:ascii="宋体" w:hAnsi="宋体" w:eastAsia="宋体" w:cs="宋体"/>
          <w:b/>
          <w:bCs/>
          <w:color w:val="000000"/>
          <w:kern w:val="0"/>
          <w:sz w:val="36"/>
          <w:szCs w:val="36"/>
          <w:u w:val="single"/>
          <w:lang w:val="en-US" w:eastAsia="zh-CN" w:bidi="ar"/>
        </w:rPr>
        <w:t>中级</w:t>
      </w:r>
    </w:p>
    <w:p w14:paraId="2F8F8EBF">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bookmarkStart w:id="0" w:name="_GoBack"/>
      <w:bookmarkEnd w:id="0"/>
      <w:r>
        <w:rPr>
          <w:rFonts w:hint="eastAsia" w:ascii="宋体" w:hAnsi="宋体" w:eastAsia="宋体" w:cs="宋体"/>
          <w:b/>
          <w:bCs/>
          <w:color w:val="000000"/>
          <w:kern w:val="0"/>
          <w:sz w:val="36"/>
          <w:szCs w:val="36"/>
          <w:lang w:val="en-US" w:eastAsia="zh-CN" w:bidi="ar"/>
        </w:rPr>
        <w:t>自评符合条件情况审核表</w:t>
      </w:r>
    </w:p>
    <w:p w14:paraId="19336AD4">
      <w:pPr>
        <w:keepNext w:val="0"/>
        <w:keepLines w:val="0"/>
        <w:widowControl/>
        <w:suppressLineNumbers w:val="0"/>
        <w:ind w:firstLine="422" w:firstLineChars="200"/>
        <w:jc w:val="left"/>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FF0000"/>
          <w:kern w:val="0"/>
          <w:sz w:val="21"/>
          <w:szCs w:val="21"/>
          <w:lang w:val="en-US" w:eastAsia="zh-CN" w:bidi="ar"/>
        </w:rPr>
        <w:t>请申报人根据《广东省食品工程技术人才职称评价标准条件》（粤人社规【2025】36号）等文件要求，逐项自评并认真打“√”，并填写佐证材料清单。（申报系统内上传材料名称需与填报清单名称一致）</w:t>
      </w:r>
    </w:p>
    <w:tbl>
      <w:tblPr>
        <w:tblStyle w:val="3"/>
        <w:tblW w:w="11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780"/>
        <w:gridCol w:w="48"/>
        <w:gridCol w:w="156"/>
        <w:gridCol w:w="1404"/>
        <w:gridCol w:w="264"/>
        <w:gridCol w:w="6192"/>
      </w:tblGrid>
      <w:tr w14:paraId="2921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035" w:type="dxa"/>
            <w:gridSpan w:val="7"/>
            <w:vAlign w:val="center"/>
          </w:tcPr>
          <w:p w14:paraId="011F9CA6">
            <w:pPr>
              <w:keepNext w:val="0"/>
              <w:keepLines w:val="0"/>
              <w:widowControl/>
              <w:suppressLineNumbers w:val="0"/>
              <w:jc w:val="left"/>
              <w:rPr>
                <w:rFonts w:hint="eastAsia"/>
                <w:vertAlign w:val="baseline"/>
              </w:rPr>
            </w:pPr>
            <w:r>
              <w:rPr>
                <w:rFonts w:hint="eastAsia" w:ascii="宋体" w:hAnsi="宋体" w:eastAsia="宋体" w:cs="宋体"/>
                <w:b/>
                <w:bCs/>
                <w:color w:val="000000"/>
                <w:kern w:val="0"/>
                <w:sz w:val="22"/>
                <w:szCs w:val="22"/>
                <w:lang w:val="en-US" w:eastAsia="zh-CN" w:bidi="ar"/>
              </w:rPr>
              <w:t xml:space="preserve">姓名 </w:t>
            </w:r>
          </w:p>
        </w:tc>
      </w:tr>
      <w:tr w14:paraId="00C8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1035" w:type="dxa"/>
            <w:gridSpan w:val="7"/>
            <w:vAlign w:val="center"/>
          </w:tcPr>
          <w:p w14:paraId="3532DB3B">
            <w:pPr>
              <w:keepNext w:val="0"/>
              <w:keepLines w:val="0"/>
              <w:widowControl/>
              <w:suppressLineNumbers w:val="0"/>
              <w:jc w:val="left"/>
              <w:rPr>
                <w:rFonts w:hint="eastAsia"/>
                <w:vertAlign w:val="baseline"/>
              </w:rPr>
            </w:pPr>
            <w:r>
              <w:rPr>
                <w:rFonts w:hint="eastAsia" w:ascii="宋体" w:hAnsi="宋体" w:eastAsia="宋体" w:cs="宋体"/>
                <w:b/>
                <w:bCs/>
                <w:color w:val="000000"/>
                <w:kern w:val="0"/>
                <w:sz w:val="22"/>
                <w:szCs w:val="22"/>
                <w:lang w:val="en-US" w:eastAsia="zh-CN" w:bidi="ar"/>
              </w:rPr>
              <w:t xml:space="preserve">单位 </w:t>
            </w:r>
          </w:p>
        </w:tc>
      </w:tr>
      <w:tr w14:paraId="5478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91" w:type="dxa"/>
            <w:vAlign w:val="center"/>
          </w:tcPr>
          <w:p w14:paraId="09EFEC2D">
            <w:pPr>
              <w:keepNext w:val="0"/>
              <w:keepLines w:val="0"/>
              <w:widowControl/>
              <w:suppressLineNumbers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color w:val="000000"/>
                <w:kern w:val="0"/>
                <w:sz w:val="22"/>
                <w:szCs w:val="22"/>
                <w:lang w:val="en-US" w:eastAsia="zh-CN" w:bidi="ar"/>
              </w:rPr>
              <w:t>申报类型</w:t>
            </w:r>
          </w:p>
        </w:tc>
        <w:tc>
          <w:tcPr>
            <w:tcW w:w="9844" w:type="dxa"/>
            <w:gridSpan w:val="6"/>
            <w:vAlign w:val="center"/>
          </w:tcPr>
          <w:p w14:paraId="38A25CEE">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 xml:space="preserve">普通申报  </w:t>
            </w: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 xml:space="preserve">转系列（专业） </w:t>
            </w: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 xml:space="preserve">省外（中央单位）确认  </w:t>
            </w: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破格申报</w:t>
            </w:r>
          </w:p>
        </w:tc>
      </w:tr>
      <w:tr w14:paraId="1596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191" w:type="dxa"/>
            <w:vAlign w:val="center"/>
          </w:tcPr>
          <w:p w14:paraId="777EB891">
            <w:pPr>
              <w:rPr>
                <w:rFonts w:hint="eastAsia" w:ascii="宋体" w:hAnsi="宋体" w:eastAsia="宋体" w:cs="宋体"/>
                <w:b/>
                <w:bCs/>
                <w:i w:val="0"/>
                <w:iCs w:val="0"/>
                <w:color w:val="000000"/>
                <w:kern w:val="0"/>
                <w:sz w:val="22"/>
                <w:szCs w:val="22"/>
                <w:u w:val="none"/>
                <w:lang w:val="en-US" w:eastAsia="zh-CN" w:bidi="ar"/>
              </w:rPr>
            </w:pPr>
          </w:p>
          <w:p w14:paraId="46E0DF31">
            <w:pPr>
              <w:jc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社保情况</w:t>
            </w:r>
          </w:p>
          <w:p w14:paraId="37513E39">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p>
        </w:tc>
        <w:tc>
          <w:tcPr>
            <w:tcW w:w="9844" w:type="dxa"/>
            <w:gridSpan w:val="6"/>
            <w:vAlign w:val="center"/>
          </w:tcPr>
          <w:p w14:paraId="11CDBDC8">
            <w:pP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default" w:ascii="宋体" w:hAnsi="宋体" w:eastAsia="宋体" w:cs="宋体"/>
                <w:b w:val="0"/>
                <w:bCs w:val="0"/>
                <w:i w:val="0"/>
                <w:iCs w:val="0"/>
                <w:color w:val="000000"/>
                <w:kern w:val="0"/>
                <w:sz w:val="22"/>
                <w:szCs w:val="22"/>
                <w:u w:val="none"/>
                <w:lang w:val="en-US" w:eastAsia="zh-CN" w:bidi="ar"/>
              </w:rPr>
              <w:t>申报人社保缴交单位与申报单位一致</w:t>
            </w:r>
          </w:p>
          <w:p w14:paraId="660CC25F">
            <w:pP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default" w:ascii="宋体" w:hAnsi="宋体" w:eastAsia="宋体" w:cs="宋体"/>
                <w:b w:val="0"/>
                <w:bCs w:val="0"/>
                <w:i w:val="0"/>
                <w:iCs w:val="0"/>
                <w:color w:val="000000"/>
                <w:kern w:val="0"/>
                <w:sz w:val="22"/>
                <w:szCs w:val="22"/>
                <w:u w:val="none"/>
                <w:lang w:val="en-US" w:eastAsia="zh-CN" w:bidi="ar"/>
              </w:rPr>
              <w:t>申报人社保缴交单位与申报单位不一致</w:t>
            </w:r>
          </w:p>
          <w:p w14:paraId="6CB0C77A">
            <w:pPr>
              <w:keepNext w:val="0"/>
              <w:keepLines w:val="0"/>
              <w:widowControl/>
              <w:suppressLineNumbers w:val="0"/>
              <w:jc w:val="left"/>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佐证材料</w:t>
            </w:r>
            <w:r>
              <w:rPr>
                <w:rFonts w:hint="eastAsia" w:ascii="宋体" w:hAnsi="宋体" w:eastAsia="宋体" w:cs="宋体"/>
                <w:b w:val="0"/>
                <w:bCs w:val="0"/>
                <w:i w:val="0"/>
                <w:iCs w:val="0"/>
                <w:color w:val="000000"/>
                <w:kern w:val="0"/>
                <w:sz w:val="22"/>
                <w:szCs w:val="22"/>
                <w:u w:val="none"/>
                <w:lang w:val="en-US" w:eastAsia="zh-CN" w:bidi="ar"/>
              </w:rPr>
              <w:t>：如不一致，提交公司隶属关系证明或劳务派遣合同。</w:t>
            </w:r>
          </w:p>
        </w:tc>
      </w:tr>
      <w:tr w14:paraId="06B1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191" w:type="dxa"/>
            <w:vMerge w:val="restart"/>
            <w:vAlign w:val="center"/>
          </w:tcPr>
          <w:p w14:paraId="3B2CE723">
            <w:pPr>
              <w:keepNext w:val="0"/>
              <w:keepLines w:val="0"/>
              <w:widowControl/>
              <w:numPr>
                <w:ilvl w:val="0"/>
                <w:numId w:val="0"/>
              </w:numPr>
              <w:suppressLineNumbers w:val="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学历资历条件</w:t>
            </w:r>
          </w:p>
        </w:tc>
        <w:tc>
          <w:tcPr>
            <w:tcW w:w="9844" w:type="dxa"/>
            <w:gridSpan w:val="6"/>
            <w:vAlign w:val="center"/>
          </w:tcPr>
          <w:p w14:paraId="16459C54">
            <w:pPr>
              <w:keepNext w:val="0"/>
              <w:keepLines w:val="0"/>
              <w:widowControl/>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依据条款：</w:t>
            </w:r>
          </w:p>
          <w:p w14:paraId="298F4CDE">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普通申报依据：（粤人社规〔2025〕36 号） 第三章：三、工程师（一）学历资历条件。 </w:t>
            </w:r>
          </w:p>
        </w:tc>
      </w:tr>
      <w:tr w14:paraId="769F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1191" w:type="dxa"/>
            <w:vMerge w:val="continue"/>
            <w:vAlign w:val="center"/>
          </w:tcPr>
          <w:p w14:paraId="5284CA58">
            <w:pPr>
              <w:keepNext w:val="0"/>
              <w:keepLines w:val="0"/>
              <w:widowControl/>
              <w:suppressLineNumbers w:val="0"/>
              <w:jc w:val="left"/>
            </w:pPr>
          </w:p>
        </w:tc>
        <w:tc>
          <w:tcPr>
            <w:tcW w:w="9844" w:type="dxa"/>
            <w:gridSpan w:val="6"/>
            <w:vAlign w:val="center"/>
          </w:tcPr>
          <w:p w14:paraId="069F4993">
            <w:pPr>
              <w:numPr>
                <w:ilvl w:val="0"/>
                <w:numId w:val="0"/>
              </w:numPr>
              <w:ind w:leftChars="0"/>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工程师</w:t>
            </w:r>
          </w:p>
          <w:p w14:paraId="470FEC41">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具备博士学位，从事本专业技术工作。</w:t>
            </w:r>
          </w:p>
          <w:p w14:paraId="36720BEC">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具备硕士学位或第二学士学位，取得助理工程师职称后，从事本专业技术工作满2年。</w:t>
            </w:r>
          </w:p>
          <w:p w14:paraId="26D7E3DB">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具备大学本科学历或学士学位，或技工院校预备技师(技师)班毕业，取得助理工程师职称后，从事本专业技术工作满4年。</w:t>
            </w:r>
          </w:p>
          <w:p w14:paraId="327979F5">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具备大学专科学历或技工院校高级工班毕业，取得助理工程师职称后，从事本专业技术工作满4年。</w:t>
            </w:r>
          </w:p>
        </w:tc>
      </w:tr>
      <w:tr w14:paraId="3E11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1" w:type="dxa"/>
            <w:vMerge w:val="continue"/>
            <w:vAlign w:val="center"/>
          </w:tcPr>
          <w:p w14:paraId="7B34E0C4">
            <w:pPr>
              <w:widowControl w:val="0"/>
              <w:numPr>
                <w:ilvl w:val="0"/>
                <w:numId w:val="0"/>
              </w:numPr>
              <w:ind w:leftChars="0"/>
              <w:jc w:val="center"/>
              <w:rPr>
                <w:rFonts w:hint="default" w:ascii="宋体" w:hAnsi="宋体" w:eastAsia="宋体" w:cs="宋体"/>
                <w:color w:val="000000"/>
                <w:kern w:val="0"/>
                <w:sz w:val="22"/>
                <w:szCs w:val="22"/>
                <w:u w:val="single"/>
                <w:lang w:val="en-US" w:eastAsia="zh-CN" w:bidi="ar"/>
              </w:rPr>
            </w:pPr>
          </w:p>
        </w:tc>
        <w:tc>
          <w:tcPr>
            <w:tcW w:w="1984" w:type="dxa"/>
            <w:gridSpan w:val="3"/>
            <w:vMerge w:val="restart"/>
            <w:vAlign w:val="center"/>
          </w:tcPr>
          <w:p w14:paraId="202E74AD">
            <w:pPr>
              <w:widowControl w:val="0"/>
              <w:numPr>
                <w:ilvl w:val="0"/>
                <w:numId w:val="0"/>
              </w:numPr>
              <w:ind w:leftChars="0"/>
              <w:jc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列出自评符合学历资历条件的佐证材料清单</w:t>
            </w:r>
          </w:p>
        </w:tc>
        <w:tc>
          <w:tcPr>
            <w:tcW w:w="1668" w:type="dxa"/>
            <w:gridSpan w:val="2"/>
            <w:vAlign w:val="center"/>
          </w:tcPr>
          <w:p w14:paraId="3842C945">
            <w:pPr>
              <w:widowControl w:val="0"/>
              <w:numPr>
                <w:ilvl w:val="0"/>
                <w:numId w:val="0"/>
              </w:numPr>
              <w:spacing w:line="360" w:lineRule="auto"/>
              <w:jc w:val="center"/>
              <w:rPr>
                <w:rFonts w:hint="default" w:ascii="仿宋_GB2312" w:hAnsi="宋体" w:eastAsia="仿宋_GB2312" w:cs="仿宋_GB2312"/>
                <w:b w:val="0"/>
                <w:bCs w:val="0"/>
                <w:i w:val="0"/>
                <w:iCs w:val="0"/>
                <w:color w:val="auto"/>
                <w:kern w:val="0"/>
                <w:sz w:val="24"/>
                <w:szCs w:val="24"/>
                <w:u w:val="singl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学历资历条件</w:t>
            </w:r>
          </w:p>
        </w:tc>
        <w:tc>
          <w:tcPr>
            <w:tcW w:w="6192" w:type="dxa"/>
            <w:vAlign w:val="center"/>
          </w:tcPr>
          <w:p w14:paraId="56229B54">
            <w:pPr>
              <w:widowControl w:val="0"/>
              <w:numPr>
                <w:ilvl w:val="0"/>
                <w:numId w:val="0"/>
              </w:numPr>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r>
      <w:tr w14:paraId="11EF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91" w:type="dxa"/>
            <w:vMerge w:val="continue"/>
            <w:vAlign w:val="center"/>
          </w:tcPr>
          <w:p w14:paraId="5F96DC62">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984" w:type="dxa"/>
            <w:gridSpan w:val="3"/>
            <w:vMerge w:val="continue"/>
            <w:vAlign w:val="center"/>
          </w:tcPr>
          <w:p w14:paraId="3EDC286D">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668" w:type="dxa"/>
            <w:gridSpan w:val="2"/>
            <w:vMerge w:val="restart"/>
            <w:vAlign w:val="center"/>
          </w:tcPr>
          <w:p w14:paraId="18E36483">
            <w:pPr>
              <w:widowControl w:val="0"/>
              <w:numPr>
                <w:ilvl w:val="0"/>
                <w:numId w:val="0"/>
              </w:numPr>
              <w:spacing w:line="360" w:lineRule="auto"/>
              <w:ind w:leftChars="0"/>
              <w:jc w:val="center"/>
              <w:rPr>
                <w:rFonts w:hint="eastAsia"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佐证材料</w:t>
            </w:r>
          </w:p>
        </w:tc>
        <w:tc>
          <w:tcPr>
            <w:tcW w:w="6192" w:type="dxa"/>
            <w:vAlign w:val="center"/>
          </w:tcPr>
          <w:p w14:paraId="29B6C122">
            <w:pPr>
              <w:widowControl w:val="0"/>
              <w:numPr>
                <w:ilvl w:val="0"/>
                <w:numId w:val="0"/>
              </w:numPr>
              <w:spacing w:line="360" w:lineRule="auto"/>
              <w:ind w:leftChars="0"/>
              <w:jc w:val="both"/>
              <w:rPr>
                <w:rFonts w:hint="default"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①</w:t>
            </w:r>
          </w:p>
        </w:tc>
      </w:tr>
      <w:tr w14:paraId="7FF9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91" w:type="dxa"/>
            <w:vMerge w:val="continue"/>
            <w:vAlign w:val="center"/>
          </w:tcPr>
          <w:p w14:paraId="2B7BE3DD">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984" w:type="dxa"/>
            <w:gridSpan w:val="3"/>
            <w:vMerge w:val="continue"/>
            <w:vAlign w:val="center"/>
          </w:tcPr>
          <w:p w14:paraId="4DF49511">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668" w:type="dxa"/>
            <w:gridSpan w:val="2"/>
            <w:vMerge w:val="continue"/>
            <w:vAlign w:val="center"/>
          </w:tcPr>
          <w:p w14:paraId="7F2EE0FF">
            <w:pPr>
              <w:widowControl w:val="0"/>
              <w:numPr>
                <w:ilvl w:val="0"/>
                <w:numId w:val="0"/>
              </w:numPr>
              <w:spacing w:line="360" w:lineRule="auto"/>
              <w:ind w:leftChars="0"/>
              <w:jc w:val="center"/>
              <w:rPr>
                <w:rFonts w:hint="eastAsia" w:ascii="仿宋_GB2312" w:hAnsi="宋体" w:eastAsia="仿宋_GB2312" w:cs="仿宋_GB2312"/>
                <w:b w:val="0"/>
                <w:bCs w:val="0"/>
                <w:i w:val="0"/>
                <w:iCs w:val="0"/>
                <w:color w:val="auto"/>
                <w:kern w:val="0"/>
                <w:sz w:val="24"/>
                <w:szCs w:val="24"/>
                <w:u w:val="none"/>
                <w:lang w:val="en-US" w:eastAsia="zh-CN"/>
              </w:rPr>
            </w:pPr>
          </w:p>
        </w:tc>
        <w:tc>
          <w:tcPr>
            <w:tcW w:w="6192" w:type="dxa"/>
            <w:vAlign w:val="center"/>
          </w:tcPr>
          <w:p w14:paraId="55EE229D">
            <w:pPr>
              <w:widowControl w:val="0"/>
              <w:numPr>
                <w:ilvl w:val="0"/>
                <w:numId w:val="0"/>
              </w:numPr>
              <w:spacing w:line="360" w:lineRule="auto"/>
              <w:ind w:leftChars="0"/>
              <w:jc w:val="both"/>
              <w:rPr>
                <w:rFonts w:hint="default"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②</w:t>
            </w:r>
          </w:p>
        </w:tc>
      </w:tr>
      <w:tr w14:paraId="27BD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91" w:type="dxa"/>
            <w:vMerge w:val="continue"/>
            <w:vAlign w:val="center"/>
          </w:tcPr>
          <w:p w14:paraId="36C41497">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984" w:type="dxa"/>
            <w:gridSpan w:val="3"/>
            <w:vMerge w:val="continue"/>
            <w:vAlign w:val="center"/>
          </w:tcPr>
          <w:p w14:paraId="60515DC4">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668" w:type="dxa"/>
            <w:gridSpan w:val="2"/>
            <w:vMerge w:val="continue"/>
            <w:vAlign w:val="center"/>
          </w:tcPr>
          <w:p w14:paraId="2A4DF546">
            <w:pPr>
              <w:widowControl w:val="0"/>
              <w:numPr>
                <w:ilvl w:val="0"/>
                <w:numId w:val="0"/>
              </w:numPr>
              <w:spacing w:line="360" w:lineRule="auto"/>
              <w:ind w:leftChars="0"/>
              <w:jc w:val="center"/>
              <w:rPr>
                <w:rFonts w:hint="eastAsia" w:ascii="仿宋_GB2312" w:hAnsi="宋体" w:eastAsia="仿宋_GB2312" w:cs="仿宋_GB2312"/>
                <w:b w:val="0"/>
                <w:bCs w:val="0"/>
                <w:i w:val="0"/>
                <w:iCs w:val="0"/>
                <w:color w:val="auto"/>
                <w:kern w:val="0"/>
                <w:sz w:val="24"/>
                <w:szCs w:val="24"/>
                <w:u w:val="none"/>
                <w:lang w:val="en-US" w:eastAsia="zh-CN"/>
              </w:rPr>
            </w:pPr>
          </w:p>
        </w:tc>
        <w:tc>
          <w:tcPr>
            <w:tcW w:w="6192" w:type="dxa"/>
            <w:vAlign w:val="center"/>
          </w:tcPr>
          <w:p w14:paraId="54A4A1CC">
            <w:pPr>
              <w:widowControl w:val="0"/>
              <w:numPr>
                <w:ilvl w:val="0"/>
                <w:numId w:val="0"/>
              </w:numPr>
              <w:spacing w:line="360" w:lineRule="auto"/>
              <w:ind w:leftChars="0"/>
              <w:jc w:val="both"/>
              <w:rPr>
                <w:rFonts w:hint="default"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③</w:t>
            </w:r>
          </w:p>
        </w:tc>
      </w:tr>
      <w:tr w14:paraId="74C3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91" w:type="dxa"/>
            <w:vMerge w:val="continue"/>
            <w:vAlign w:val="center"/>
          </w:tcPr>
          <w:p w14:paraId="49A0ABCD">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984" w:type="dxa"/>
            <w:gridSpan w:val="3"/>
            <w:vMerge w:val="continue"/>
            <w:vAlign w:val="center"/>
          </w:tcPr>
          <w:p w14:paraId="52F4B269">
            <w:pPr>
              <w:widowControl w:val="0"/>
              <w:spacing w:line="360" w:lineRule="auto"/>
              <w:ind w:leftChars="0"/>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1668" w:type="dxa"/>
            <w:gridSpan w:val="2"/>
            <w:vMerge w:val="continue"/>
            <w:vAlign w:val="center"/>
          </w:tcPr>
          <w:p w14:paraId="34FD5DAF">
            <w:pPr>
              <w:widowControl w:val="0"/>
              <w:numPr>
                <w:ilvl w:val="0"/>
                <w:numId w:val="0"/>
              </w:numPr>
              <w:spacing w:line="360" w:lineRule="auto"/>
              <w:ind w:leftChars="0"/>
              <w:jc w:val="center"/>
              <w:rPr>
                <w:rFonts w:hint="eastAsia" w:ascii="仿宋_GB2312" w:hAnsi="宋体" w:eastAsia="仿宋_GB2312" w:cs="仿宋_GB2312"/>
                <w:b w:val="0"/>
                <w:bCs w:val="0"/>
                <w:i w:val="0"/>
                <w:iCs w:val="0"/>
                <w:color w:val="auto"/>
                <w:kern w:val="0"/>
                <w:sz w:val="24"/>
                <w:szCs w:val="24"/>
                <w:u w:val="none"/>
                <w:lang w:val="en-US" w:eastAsia="zh-CN"/>
              </w:rPr>
            </w:pPr>
          </w:p>
        </w:tc>
        <w:tc>
          <w:tcPr>
            <w:tcW w:w="6192" w:type="dxa"/>
            <w:vAlign w:val="center"/>
          </w:tcPr>
          <w:p w14:paraId="0746F48E">
            <w:pPr>
              <w:widowControl w:val="0"/>
              <w:numPr>
                <w:ilvl w:val="0"/>
                <w:numId w:val="0"/>
              </w:numPr>
              <w:spacing w:line="360" w:lineRule="auto"/>
              <w:ind w:leftChars="0"/>
              <w:jc w:val="both"/>
              <w:rPr>
                <w:rFonts w:hint="default"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④</w:t>
            </w:r>
          </w:p>
        </w:tc>
      </w:tr>
      <w:tr w14:paraId="337D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191" w:type="dxa"/>
            <w:vMerge w:val="restart"/>
            <w:vAlign w:val="center"/>
          </w:tcPr>
          <w:p w14:paraId="660D859E">
            <w:pPr>
              <w:keepNext w:val="0"/>
              <w:keepLines w:val="0"/>
              <w:widowControl/>
              <w:numPr>
                <w:ilvl w:val="0"/>
                <w:numId w:val="0"/>
              </w:numPr>
              <w:suppressLineNumbers w:val="0"/>
              <w:tabs>
                <w:tab w:val="right" w:pos="2971"/>
              </w:tabs>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工作能力条件</w:t>
            </w:r>
          </w:p>
        </w:tc>
        <w:tc>
          <w:tcPr>
            <w:tcW w:w="9844" w:type="dxa"/>
            <w:gridSpan w:val="6"/>
            <w:vAlign w:val="center"/>
          </w:tcPr>
          <w:p w14:paraId="41573657">
            <w:pPr>
              <w:keepNext w:val="0"/>
              <w:keepLines w:val="0"/>
              <w:widowControl/>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依据条款：</w:t>
            </w:r>
          </w:p>
          <w:p w14:paraId="29461F7B">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（粤人社规〔2025〕36 号）第三章：三、工程师</w:t>
            </w:r>
            <w:r>
              <w:rPr>
                <w:rFonts w:hint="eastAsia" w:ascii="宋体" w:hAnsi="宋体" w:eastAsia="宋体" w:cs="宋体"/>
                <w:b w:val="0"/>
                <w:bCs w:val="0"/>
                <w:i w:val="0"/>
                <w:iCs w:val="0"/>
                <w:color w:val="000000"/>
                <w:kern w:val="0"/>
                <w:sz w:val="22"/>
                <w:szCs w:val="22"/>
                <w:u w:val="none"/>
                <w:lang w:val="en-US" w:eastAsia="zh-CN" w:bidi="ar"/>
              </w:rPr>
              <w:t>（二）工作能力（经历）</w:t>
            </w:r>
          </w:p>
        </w:tc>
      </w:tr>
      <w:tr w14:paraId="25D4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1191" w:type="dxa"/>
            <w:vMerge w:val="continue"/>
            <w:vAlign w:val="center"/>
          </w:tcPr>
          <w:p w14:paraId="3F32AB28">
            <w:pPr>
              <w:numPr>
                <w:ilvl w:val="0"/>
                <w:numId w:val="0"/>
              </w:numPr>
              <w:ind w:leftChars="0"/>
              <w:rPr>
                <w:rFonts w:hint="eastAsia" w:ascii="宋体" w:hAnsi="宋体" w:eastAsia="宋体" w:cs="宋体"/>
                <w:color w:val="000000"/>
                <w:kern w:val="0"/>
                <w:sz w:val="22"/>
                <w:szCs w:val="22"/>
                <w:lang w:val="en-US" w:eastAsia="zh-CN" w:bidi="ar"/>
              </w:rPr>
            </w:pPr>
          </w:p>
        </w:tc>
        <w:tc>
          <w:tcPr>
            <w:tcW w:w="9844" w:type="dxa"/>
            <w:gridSpan w:val="6"/>
            <w:vAlign w:val="center"/>
          </w:tcPr>
          <w:p w14:paraId="289023BF">
            <w:pPr>
              <w:numPr>
                <w:ilvl w:val="0"/>
                <w:numId w:val="0"/>
              </w:numPr>
              <w:ind w:leftChars="0"/>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工程师</w:t>
            </w:r>
          </w:p>
          <w:p w14:paraId="4E22EFD1">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从事本专业技术工作期间，符合下列条件之一：</w:t>
            </w:r>
          </w:p>
          <w:p w14:paraId="0AD29223">
            <w:pPr>
              <w:numPr>
                <w:ilvl w:val="0"/>
                <w:numId w:val="0"/>
              </w:numPr>
              <w:ind w:leftChars="0"/>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1.参与完成生产技术改造、设备改造、技术经济指标改善、产品质量提高等项目的立项、施工、验收工作等。</w:t>
            </w:r>
          </w:p>
          <w:p w14:paraId="43D3499C">
            <w:pPr>
              <w:numPr>
                <w:ilvl w:val="0"/>
                <w:numId w:val="0"/>
              </w:numPr>
              <w:ind w:leftChars="0"/>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2.参与完成新技术、新产品、新工艺的开发与推广工作等。</w:t>
            </w:r>
          </w:p>
          <w:p w14:paraId="1977540A">
            <w:pPr>
              <w:numPr>
                <w:ilvl w:val="0"/>
                <w:numId w:val="0"/>
              </w:numPr>
              <w:ind w:leftChars="0"/>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3.在生产或提供技术服务过程中，提出解决重要技术问题的建议并被采纳，经实践证明合理可行，或解决日常生产中出现的较复杂生产故等。</w:t>
            </w:r>
          </w:p>
          <w:p w14:paraId="2ED89AFC">
            <w:pPr>
              <w:numPr>
                <w:ilvl w:val="0"/>
                <w:numId w:val="0"/>
              </w:numPr>
              <w:ind w:leftChars="0"/>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4.作为本单位已实施的相关标准、技术规范、生产和质量管理规定或制度的主要编写人员。</w:t>
            </w:r>
          </w:p>
          <w:p w14:paraId="56DE4F0F">
            <w:pPr>
              <w:numPr>
                <w:ilvl w:val="0"/>
                <w:numId w:val="0"/>
              </w:numPr>
              <w:ind w:leftChars="0"/>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5.参与策划组织县(区)级以上政府部门组织的技术推广、科普宣传等活动。</w:t>
            </w:r>
          </w:p>
        </w:tc>
      </w:tr>
      <w:tr w14:paraId="49CE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1" w:type="dxa"/>
            <w:vMerge w:val="continue"/>
            <w:vAlign w:val="center"/>
          </w:tcPr>
          <w:p w14:paraId="1168293A">
            <w:pPr>
              <w:widowControl w:val="0"/>
              <w:numPr>
                <w:ilvl w:val="0"/>
                <w:numId w:val="0"/>
              </w:numPr>
              <w:ind w:leftChars="0"/>
              <w:jc w:val="center"/>
              <w:rPr>
                <w:rFonts w:hint="eastAsia" w:ascii="宋体" w:hAnsi="宋体" w:eastAsia="宋体" w:cs="宋体"/>
                <w:b w:val="0"/>
                <w:bCs w:val="0"/>
                <w:i w:val="0"/>
                <w:iCs w:val="0"/>
                <w:color w:val="000000"/>
                <w:kern w:val="0"/>
                <w:sz w:val="22"/>
                <w:szCs w:val="22"/>
                <w:u w:val="none"/>
                <w:lang w:val="en-US" w:eastAsia="zh-CN" w:bidi="ar"/>
              </w:rPr>
            </w:pPr>
          </w:p>
        </w:tc>
        <w:tc>
          <w:tcPr>
            <w:tcW w:w="1828" w:type="dxa"/>
            <w:gridSpan w:val="2"/>
            <w:vMerge w:val="restart"/>
            <w:vAlign w:val="center"/>
          </w:tcPr>
          <w:p w14:paraId="61E4000C">
            <w:pPr>
              <w:widowControl w:val="0"/>
              <w:numPr>
                <w:ilvl w:val="0"/>
                <w:numId w:val="0"/>
              </w:numPr>
              <w:ind w:leftChars="0"/>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列出自评符合工作能力条件的佐证材料清单</w:t>
            </w:r>
          </w:p>
        </w:tc>
        <w:tc>
          <w:tcPr>
            <w:tcW w:w="1560" w:type="dxa"/>
            <w:gridSpan w:val="2"/>
            <w:vAlign w:val="center"/>
          </w:tcPr>
          <w:p w14:paraId="774A3B1E">
            <w:pPr>
              <w:widowControl w:val="0"/>
              <w:numPr>
                <w:ilvl w:val="0"/>
                <w:numId w:val="0"/>
              </w:numPr>
              <w:spacing w:line="360" w:lineRule="auto"/>
              <w:jc w:val="center"/>
              <w:rPr>
                <w:rFonts w:hint="default" w:ascii="仿宋_GB2312" w:hAnsi="宋体" w:eastAsia="仿宋_GB2312" w:cs="仿宋_GB2312"/>
                <w:b w:val="0"/>
                <w:bCs w:val="0"/>
                <w:i w:val="0"/>
                <w:iCs w:val="0"/>
                <w:color w:val="auto"/>
                <w:kern w:val="0"/>
                <w:sz w:val="24"/>
                <w:szCs w:val="24"/>
                <w:u w:val="singl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符合第几项</w:t>
            </w:r>
          </w:p>
        </w:tc>
        <w:tc>
          <w:tcPr>
            <w:tcW w:w="6456" w:type="dxa"/>
            <w:gridSpan w:val="2"/>
            <w:vAlign w:val="center"/>
          </w:tcPr>
          <w:p w14:paraId="193CF289">
            <w:pPr>
              <w:widowControl w:val="0"/>
              <w:numPr>
                <w:ilvl w:val="0"/>
                <w:numId w:val="0"/>
              </w:numPr>
              <w:spacing w:line="360" w:lineRule="auto"/>
              <w:jc w:val="both"/>
              <w:rPr>
                <w:rFonts w:hint="eastAsia" w:ascii="仿宋_GB2312" w:hAnsi="宋体" w:eastAsia="仿宋_GB2312" w:cs="仿宋_GB2312"/>
                <w:b w:val="0"/>
                <w:bCs w:val="0"/>
                <w:i w:val="0"/>
                <w:iCs w:val="0"/>
                <w:color w:val="auto"/>
                <w:kern w:val="0"/>
                <w:sz w:val="24"/>
                <w:szCs w:val="24"/>
                <w:u w:val="none"/>
                <w:lang w:val="en-US" w:eastAsia="zh-CN"/>
              </w:rPr>
            </w:pPr>
          </w:p>
        </w:tc>
      </w:tr>
      <w:tr w14:paraId="345B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1" w:type="dxa"/>
            <w:vMerge w:val="continue"/>
            <w:vAlign w:val="center"/>
          </w:tcPr>
          <w:p w14:paraId="17650C34">
            <w:pPr>
              <w:widowControl w:val="0"/>
              <w:spacing w:line="360" w:lineRule="auto"/>
              <w:jc w:val="both"/>
            </w:pPr>
          </w:p>
        </w:tc>
        <w:tc>
          <w:tcPr>
            <w:tcW w:w="1828" w:type="dxa"/>
            <w:gridSpan w:val="2"/>
            <w:vMerge w:val="continue"/>
            <w:vAlign w:val="center"/>
          </w:tcPr>
          <w:p w14:paraId="656A1ED3">
            <w:pPr>
              <w:widowControl w:val="0"/>
              <w:spacing w:line="360" w:lineRule="auto"/>
              <w:jc w:val="both"/>
            </w:pPr>
          </w:p>
        </w:tc>
        <w:tc>
          <w:tcPr>
            <w:tcW w:w="1560" w:type="dxa"/>
            <w:gridSpan w:val="2"/>
            <w:vMerge w:val="restart"/>
            <w:vAlign w:val="center"/>
          </w:tcPr>
          <w:p w14:paraId="155FC31C">
            <w:pPr>
              <w:widowControl w:val="0"/>
              <w:numPr>
                <w:ilvl w:val="0"/>
                <w:numId w:val="0"/>
              </w:numPr>
              <w:spacing w:line="360" w:lineRule="auto"/>
              <w:jc w:val="center"/>
              <w:rPr>
                <w:rFonts w:hint="eastAsia" w:ascii="仿宋_GB2312" w:hAnsi="宋体" w:eastAsia="仿宋_GB2312" w:cs="仿宋_GB2312"/>
                <w:b w:val="0"/>
                <w:bCs w:val="0"/>
                <w:i w:val="0"/>
                <w:iCs w:val="0"/>
                <w:color w:val="auto"/>
                <w:kern w:val="0"/>
                <w:sz w:val="24"/>
                <w:szCs w:val="24"/>
                <w:u w:val="none"/>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佐证材料</w:t>
            </w:r>
          </w:p>
        </w:tc>
        <w:tc>
          <w:tcPr>
            <w:tcW w:w="6456" w:type="dxa"/>
            <w:gridSpan w:val="2"/>
            <w:vAlign w:val="center"/>
          </w:tcPr>
          <w:p w14:paraId="7020F30A">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①</w:t>
            </w:r>
          </w:p>
        </w:tc>
      </w:tr>
      <w:tr w14:paraId="6CF9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1" w:type="dxa"/>
            <w:vMerge w:val="continue"/>
            <w:vAlign w:val="center"/>
          </w:tcPr>
          <w:p w14:paraId="0C427664">
            <w:pPr>
              <w:widowControl w:val="0"/>
              <w:spacing w:line="360" w:lineRule="auto"/>
              <w:jc w:val="both"/>
            </w:pPr>
          </w:p>
        </w:tc>
        <w:tc>
          <w:tcPr>
            <w:tcW w:w="1828" w:type="dxa"/>
            <w:gridSpan w:val="2"/>
            <w:vMerge w:val="continue"/>
            <w:vAlign w:val="center"/>
          </w:tcPr>
          <w:p w14:paraId="3DFBED2F">
            <w:pPr>
              <w:widowControl w:val="0"/>
              <w:spacing w:line="360" w:lineRule="auto"/>
              <w:jc w:val="both"/>
            </w:pPr>
          </w:p>
        </w:tc>
        <w:tc>
          <w:tcPr>
            <w:tcW w:w="1560" w:type="dxa"/>
            <w:gridSpan w:val="2"/>
            <w:vMerge w:val="continue"/>
            <w:vAlign w:val="center"/>
          </w:tcPr>
          <w:p w14:paraId="17EA265D">
            <w:pPr>
              <w:widowControl w:val="0"/>
              <w:numPr>
                <w:ilvl w:val="0"/>
                <w:numId w:val="0"/>
              </w:numPr>
              <w:spacing w:line="360" w:lineRule="auto"/>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6456" w:type="dxa"/>
            <w:gridSpan w:val="2"/>
            <w:vAlign w:val="center"/>
          </w:tcPr>
          <w:p w14:paraId="13FBE9BC">
            <w:pPr>
              <w:widowControl w:val="0"/>
              <w:numPr>
                <w:ilvl w:val="0"/>
                <w:numId w:val="0"/>
              </w:numPr>
              <w:spacing w:line="360" w:lineRule="auto"/>
              <w:ind w:left="0" w:leftChars="0" w:firstLine="0" w:firstLineChars="0"/>
              <w:jc w:val="both"/>
              <w:rPr>
                <w:rFonts w:hint="default"/>
                <w:lang w:val="en-US"/>
              </w:rPr>
            </w:pPr>
            <w:r>
              <w:rPr>
                <w:rFonts w:hint="eastAsia" w:ascii="仿宋_GB2312" w:hAnsi="宋体" w:eastAsia="仿宋_GB2312" w:cs="仿宋_GB2312"/>
                <w:b w:val="0"/>
                <w:bCs w:val="0"/>
                <w:i w:val="0"/>
                <w:iCs w:val="0"/>
                <w:color w:val="auto"/>
                <w:kern w:val="0"/>
                <w:sz w:val="24"/>
                <w:szCs w:val="24"/>
                <w:u w:val="none"/>
                <w:lang w:val="en-US" w:eastAsia="zh-CN"/>
              </w:rPr>
              <w:t>②</w:t>
            </w:r>
          </w:p>
        </w:tc>
      </w:tr>
      <w:tr w14:paraId="214A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1" w:type="dxa"/>
            <w:vMerge w:val="continue"/>
            <w:vAlign w:val="center"/>
          </w:tcPr>
          <w:p w14:paraId="00328873">
            <w:pPr>
              <w:widowControl w:val="0"/>
              <w:spacing w:line="360" w:lineRule="auto"/>
              <w:jc w:val="both"/>
            </w:pPr>
          </w:p>
        </w:tc>
        <w:tc>
          <w:tcPr>
            <w:tcW w:w="1828" w:type="dxa"/>
            <w:gridSpan w:val="2"/>
            <w:vMerge w:val="continue"/>
            <w:vAlign w:val="center"/>
          </w:tcPr>
          <w:p w14:paraId="7358C058">
            <w:pPr>
              <w:widowControl w:val="0"/>
              <w:spacing w:line="360" w:lineRule="auto"/>
              <w:jc w:val="both"/>
            </w:pPr>
          </w:p>
        </w:tc>
        <w:tc>
          <w:tcPr>
            <w:tcW w:w="1560" w:type="dxa"/>
            <w:gridSpan w:val="2"/>
            <w:vMerge w:val="continue"/>
            <w:vAlign w:val="center"/>
          </w:tcPr>
          <w:p w14:paraId="104A10CE">
            <w:pPr>
              <w:widowControl w:val="0"/>
              <w:numPr>
                <w:ilvl w:val="0"/>
                <w:numId w:val="0"/>
              </w:numPr>
              <w:spacing w:line="360" w:lineRule="auto"/>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6456" w:type="dxa"/>
            <w:gridSpan w:val="2"/>
            <w:vAlign w:val="center"/>
          </w:tcPr>
          <w:p w14:paraId="50216091">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③</w:t>
            </w:r>
          </w:p>
        </w:tc>
      </w:tr>
      <w:tr w14:paraId="03A5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1" w:type="dxa"/>
            <w:vMerge w:val="continue"/>
            <w:vAlign w:val="center"/>
          </w:tcPr>
          <w:p w14:paraId="4F8F94F4">
            <w:pPr>
              <w:widowControl w:val="0"/>
              <w:spacing w:line="360" w:lineRule="auto"/>
              <w:jc w:val="both"/>
            </w:pPr>
          </w:p>
        </w:tc>
        <w:tc>
          <w:tcPr>
            <w:tcW w:w="1828" w:type="dxa"/>
            <w:gridSpan w:val="2"/>
            <w:vMerge w:val="continue"/>
            <w:vAlign w:val="center"/>
          </w:tcPr>
          <w:p w14:paraId="1FC821AA">
            <w:pPr>
              <w:widowControl w:val="0"/>
              <w:spacing w:line="360" w:lineRule="auto"/>
              <w:jc w:val="both"/>
            </w:pPr>
          </w:p>
        </w:tc>
        <w:tc>
          <w:tcPr>
            <w:tcW w:w="1560" w:type="dxa"/>
            <w:gridSpan w:val="2"/>
            <w:vMerge w:val="continue"/>
            <w:vAlign w:val="center"/>
          </w:tcPr>
          <w:p w14:paraId="38E3D5BF">
            <w:pPr>
              <w:widowControl w:val="0"/>
              <w:numPr>
                <w:ilvl w:val="0"/>
                <w:numId w:val="0"/>
              </w:numPr>
              <w:spacing w:line="360" w:lineRule="auto"/>
              <w:jc w:val="both"/>
              <w:rPr>
                <w:rFonts w:hint="eastAsia" w:ascii="仿宋_GB2312" w:hAnsi="宋体" w:eastAsia="仿宋_GB2312" w:cs="仿宋_GB2312"/>
                <w:b w:val="0"/>
                <w:bCs w:val="0"/>
                <w:i w:val="0"/>
                <w:iCs w:val="0"/>
                <w:color w:val="auto"/>
                <w:kern w:val="0"/>
                <w:sz w:val="24"/>
                <w:szCs w:val="24"/>
                <w:u w:val="none"/>
                <w:lang w:val="en-US" w:eastAsia="zh-CN"/>
              </w:rPr>
            </w:pPr>
          </w:p>
        </w:tc>
        <w:tc>
          <w:tcPr>
            <w:tcW w:w="6456" w:type="dxa"/>
            <w:gridSpan w:val="2"/>
            <w:vAlign w:val="center"/>
          </w:tcPr>
          <w:p w14:paraId="01E98444">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④</w:t>
            </w:r>
          </w:p>
        </w:tc>
      </w:tr>
      <w:tr w14:paraId="0BE0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91" w:type="dxa"/>
            <w:vMerge w:val="restart"/>
            <w:vAlign w:val="center"/>
          </w:tcPr>
          <w:p w14:paraId="4C44AFBE">
            <w:pPr>
              <w:keepNext w:val="0"/>
              <w:keepLines w:val="0"/>
              <w:widowControl/>
              <w:suppressLineNumbers w:val="0"/>
              <w:jc w:val="center"/>
              <w:rPr>
                <w:rFonts w:hint="eastAsia"/>
                <w:vertAlign w:val="baseline"/>
              </w:rPr>
            </w:pPr>
            <w:r>
              <w:rPr>
                <w:rFonts w:hint="eastAsia" w:ascii="宋体" w:hAnsi="宋体" w:eastAsia="宋体" w:cs="宋体"/>
                <w:b/>
                <w:bCs/>
                <w:color w:val="000000"/>
                <w:kern w:val="0"/>
                <w:sz w:val="22"/>
                <w:szCs w:val="22"/>
                <w:lang w:val="en-US" w:eastAsia="zh-CN" w:bidi="ar"/>
              </w:rPr>
              <w:t>业绩成果条件</w:t>
            </w:r>
          </w:p>
        </w:tc>
        <w:tc>
          <w:tcPr>
            <w:tcW w:w="9844" w:type="dxa"/>
            <w:gridSpan w:val="6"/>
            <w:vAlign w:val="center"/>
          </w:tcPr>
          <w:p w14:paraId="08714DB8">
            <w:pPr>
              <w:keepNext w:val="0"/>
              <w:keepLines w:val="0"/>
              <w:widowControl/>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依据条款：</w:t>
            </w:r>
          </w:p>
          <w:p w14:paraId="02EF91CA">
            <w:pPr>
              <w:keepNext w:val="0"/>
              <w:keepLines w:val="0"/>
              <w:widowControl/>
              <w:suppressLineNumbers w:val="0"/>
              <w:jc w:val="left"/>
              <w:rPr>
                <w:rFonts w:hint="eastAsia"/>
                <w:vertAlign w:val="baseline"/>
              </w:rPr>
            </w:pPr>
            <w:r>
              <w:rPr>
                <w:rFonts w:hint="eastAsia" w:ascii="宋体" w:hAnsi="宋体" w:eastAsia="宋体" w:cs="宋体"/>
                <w:color w:val="000000"/>
                <w:kern w:val="0"/>
                <w:sz w:val="22"/>
                <w:szCs w:val="22"/>
                <w:lang w:val="en-US" w:eastAsia="zh-CN" w:bidi="ar"/>
              </w:rPr>
              <w:t>（粤人社规〔2025〕36 号）第三章：三、工程师（三）业绩成果条件选择</w:t>
            </w:r>
          </w:p>
        </w:tc>
      </w:tr>
      <w:tr w14:paraId="47A8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4" w:hRule="atLeast"/>
        </w:trPr>
        <w:tc>
          <w:tcPr>
            <w:tcW w:w="1191" w:type="dxa"/>
            <w:vMerge w:val="continue"/>
            <w:vAlign w:val="center"/>
          </w:tcPr>
          <w:p w14:paraId="30A70B90">
            <w:pPr>
              <w:jc w:val="left"/>
              <w:rPr>
                <w:rFonts w:hint="eastAsia"/>
                <w:vertAlign w:val="baseline"/>
              </w:rPr>
            </w:pPr>
          </w:p>
        </w:tc>
        <w:tc>
          <w:tcPr>
            <w:tcW w:w="9844" w:type="dxa"/>
            <w:gridSpan w:val="6"/>
            <w:vAlign w:val="center"/>
          </w:tcPr>
          <w:p w14:paraId="0DE2D0C8">
            <w:pPr>
              <w:numPr>
                <w:ilvl w:val="0"/>
                <w:numId w:val="0"/>
              </w:numPr>
              <w:ind w:leftChars="0"/>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工程师</w:t>
            </w:r>
          </w:p>
          <w:p w14:paraId="0524AD09">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任现职期间，符合下列条件之三: </w:t>
            </w:r>
          </w:p>
          <w:p w14:paraId="032B5C02">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1.省(部)级以上科技类奖项(或相当奖励)获奖项目的完成人(以奖励证书为准，下同);或市(厅)级科技类奖项(或相当奖励)二等奖以上获奖项目的完成人，或三等奖获奖项目的主要完成人(排名前三)。</w:t>
            </w:r>
          </w:p>
          <w:p w14:paraId="35D9504C">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2.参与完成市(厅)级以上的工程建设项目、技术攻关(改造)项目或研究项目，解决了一定的技术问题，取得一定的经济效益或社会效益。</w:t>
            </w:r>
          </w:p>
          <w:p w14:paraId="1F07653D">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3.作为参与人运用智能制造、数字化、绿色化等先进技术，新建(改建、扩建)食品生产车间、仓储、流通节点、实验室等3个以上，产生一定经济或社会效益。</w:t>
            </w:r>
          </w:p>
          <w:p w14:paraId="3B4CBA7B">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4.参与完成本专业新产品、新材料、新设备、新工艺等的研制开发1项以上，并已投入生产，经同行专家评价技术指标处于国内较高水平。</w:t>
            </w:r>
          </w:p>
          <w:p w14:paraId="05B74815">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5.依照法律、法规和食品安全标准要求，作为主要人员参与起草本单位诚信管理体系相关文件，规范生产经营，提高食品安全保障能力。</w:t>
            </w:r>
          </w:p>
          <w:p w14:paraId="556534EE">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6.参与完成本单位“三品”专项行动，取得一定成效，本单位产品入选省级以上本行业优秀新产品、名牌产品或岭南特色产品2项以上。</w:t>
            </w:r>
          </w:p>
          <w:p w14:paraId="6386E1C0">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7.获得本专业授权发明专利(发明人)或实用新型专利(排名前三)1项以上，经转化取得一定的经济效益或社会效益。</w:t>
            </w:r>
          </w:p>
          <w:p w14:paraId="2793D85D">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8.参与编写(编修)国家、行业、地方或省级以上团体标准或技术规范1项以上，或作为主要完成人(排名前三)编写(编修)本单位技术标准或技术规范1项以上。</w:t>
            </w:r>
          </w:p>
          <w:p w14:paraId="738FBD45">
            <w:pPr>
              <w:widowControl w:val="0"/>
              <w:numPr>
                <w:ilvl w:val="0"/>
                <w:numId w:val="0"/>
              </w:numPr>
              <w:jc w:val="both"/>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9.被认定为县(市)级以上本行业技艺类非物质文化遗产项目代表性传承人或省级四星以上级别“粤菜师傅”名厨。</w:t>
            </w:r>
          </w:p>
          <w:p w14:paraId="2DEFFE2D">
            <w:pPr>
              <w:widowControl w:val="0"/>
              <w:numPr>
                <w:ilvl w:val="0"/>
                <w:numId w:val="0"/>
              </w:numPr>
              <w:jc w:val="both"/>
              <w:rPr>
                <w:rFonts w:hint="eastAsia"/>
                <w:vertAlign w:val="baseline"/>
              </w:rPr>
            </w:pPr>
            <w:r>
              <w:rPr>
                <w:rFonts w:hint="eastAsia" w:ascii="宋体" w:hAnsi="宋体" w:eastAsia="宋体" w:cs="宋体"/>
                <w:b w:val="0"/>
                <w:bCs w:val="0"/>
                <w:i w:val="0"/>
                <w:iCs w:val="0"/>
                <w:color w:val="000000"/>
                <w:kern w:val="0"/>
                <w:sz w:val="22"/>
                <w:szCs w:val="22"/>
                <w:u w:val="none"/>
                <w:lang w:val="en-US" w:eastAsia="zh-CN" w:bidi="ar"/>
              </w:rPr>
              <w:sym w:font="Wingdings 2" w:char="00A3"/>
            </w:r>
            <w:r>
              <w:rPr>
                <w:rFonts w:hint="eastAsia" w:ascii="宋体" w:hAnsi="宋体" w:eastAsia="宋体" w:cs="宋体"/>
                <w:b w:val="0"/>
                <w:bCs w:val="0"/>
                <w:i w:val="0"/>
                <w:iCs w:val="0"/>
                <w:color w:val="000000"/>
                <w:kern w:val="0"/>
                <w:sz w:val="22"/>
                <w:szCs w:val="22"/>
                <w:u w:val="none"/>
                <w:lang w:val="en-US" w:eastAsia="zh-CN" w:bidi="ar"/>
              </w:rPr>
              <w:t>10.以第一作者在本专业学术期刊上发表学术论文1篇以上,或以第一作者在本专业相关刊物上发表有较高影响力的科普文章2篇以上，或以第一作者撰写解决复杂问题、有一定技术水平的技术研究报告2篇以上，或参与编著本专业专著(著作、译著等)1部以上。</w:t>
            </w:r>
          </w:p>
        </w:tc>
      </w:tr>
      <w:tr w14:paraId="4851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1" w:type="dxa"/>
            <w:vMerge w:val="continue"/>
            <w:vAlign w:val="center"/>
          </w:tcPr>
          <w:p w14:paraId="41C8C5DF">
            <w:pPr>
              <w:jc w:val="left"/>
              <w:rPr>
                <w:rFonts w:hint="eastAsia"/>
                <w:vertAlign w:val="baseline"/>
              </w:rPr>
            </w:pPr>
          </w:p>
        </w:tc>
        <w:tc>
          <w:tcPr>
            <w:tcW w:w="1780" w:type="dxa"/>
            <w:vMerge w:val="restart"/>
            <w:vAlign w:val="center"/>
          </w:tcPr>
          <w:p w14:paraId="25598942">
            <w:pPr>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列出自评符合业绩成果条件的佐证材料清单</w:t>
            </w:r>
          </w:p>
        </w:tc>
        <w:tc>
          <w:tcPr>
            <w:tcW w:w="1872" w:type="dxa"/>
            <w:gridSpan w:val="4"/>
            <w:vAlign w:val="center"/>
          </w:tcPr>
          <w:p w14:paraId="028E3DEF">
            <w:pPr>
              <w:widowControl w:val="0"/>
              <w:numPr>
                <w:ilvl w:val="0"/>
                <w:numId w:val="0"/>
              </w:numPr>
              <w:spacing w:line="360" w:lineRule="auto"/>
              <w:ind w:left="0" w:leftChars="0" w:firstLine="0" w:firstLineChars="0"/>
              <w:jc w:val="center"/>
              <w:rPr>
                <w:rFonts w:hint="default" w:ascii="仿宋_GB2312" w:hAnsi="宋体" w:eastAsia="仿宋_GB2312" w:cs="仿宋_GB2312"/>
                <w:i w:val="0"/>
                <w:iCs w:val="0"/>
                <w:color w:val="FF0000"/>
                <w:kern w:val="0"/>
                <w:sz w:val="24"/>
                <w:szCs w:val="24"/>
                <w:lang w:val="en-US" w:eastAsia="zh-CN"/>
              </w:rPr>
            </w:pPr>
            <w:r>
              <w:rPr>
                <w:rFonts w:hint="eastAsia" w:ascii="仿宋_GB2312" w:hAnsi="宋体" w:eastAsia="仿宋_GB2312" w:cs="仿宋_GB2312"/>
                <w:b w:val="0"/>
                <w:bCs w:val="0"/>
                <w:i w:val="0"/>
                <w:iCs w:val="0"/>
                <w:color w:val="auto"/>
                <w:kern w:val="0"/>
                <w:sz w:val="24"/>
                <w:szCs w:val="24"/>
                <w:u w:val="none"/>
                <w:lang w:val="en-US" w:eastAsia="zh-CN"/>
              </w:rPr>
              <w:t>符合第几项</w:t>
            </w:r>
          </w:p>
        </w:tc>
        <w:tc>
          <w:tcPr>
            <w:tcW w:w="6192" w:type="dxa"/>
            <w:vAlign w:val="center"/>
          </w:tcPr>
          <w:p w14:paraId="3A86FCE6">
            <w:pPr>
              <w:widowControl w:val="0"/>
              <w:numPr>
                <w:ilvl w:val="0"/>
                <w:numId w:val="0"/>
              </w:numPr>
              <w:spacing w:line="360" w:lineRule="auto"/>
              <w:ind w:left="0" w:leftChars="0" w:firstLine="0" w:firstLineChars="0"/>
              <w:jc w:val="both"/>
              <w:rPr>
                <w:rFonts w:hint="default" w:ascii="仿宋_GB2312" w:hAnsi="宋体" w:eastAsia="仿宋_GB2312" w:cs="仿宋_GB2312"/>
                <w:i w:val="0"/>
                <w:iCs w:val="0"/>
                <w:color w:val="FF0000"/>
                <w:kern w:val="0"/>
                <w:sz w:val="24"/>
                <w:szCs w:val="24"/>
                <w:lang w:val="en-US" w:eastAsia="zh-CN"/>
              </w:rPr>
            </w:pPr>
          </w:p>
        </w:tc>
      </w:tr>
      <w:tr w14:paraId="699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1" w:type="dxa"/>
            <w:vMerge w:val="continue"/>
            <w:vAlign w:val="center"/>
          </w:tcPr>
          <w:p w14:paraId="379B7B3F">
            <w:pPr>
              <w:widowControl w:val="0"/>
              <w:spacing w:line="360" w:lineRule="auto"/>
              <w:ind w:leftChars="0"/>
              <w:jc w:val="both"/>
            </w:pPr>
          </w:p>
        </w:tc>
        <w:tc>
          <w:tcPr>
            <w:tcW w:w="1780" w:type="dxa"/>
            <w:vMerge w:val="continue"/>
            <w:vAlign w:val="center"/>
          </w:tcPr>
          <w:p w14:paraId="005EA0CE">
            <w:pPr>
              <w:widowControl w:val="0"/>
              <w:spacing w:line="360" w:lineRule="auto"/>
              <w:ind w:leftChars="0"/>
              <w:jc w:val="both"/>
            </w:pPr>
          </w:p>
        </w:tc>
        <w:tc>
          <w:tcPr>
            <w:tcW w:w="1872" w:type="dxa"/>
            <w:gridSpan w:val="4"/>
            <w:vMerge w:val="restart"/>
            <w:vAlign w:val="center"/>
          </w:tcPr>
          <w:p w14:paraId="3BD52500">
            <w:pPr>
              <w:widowControl w:val="0"/>
              <w:numPr>
                <w:ilvl w:val="0"/>
                <w:numId w:val="0"/>
              </w:numPr>
              <w:spacing w:line="360" w:lineRule="auto"/>
              <w:ind w:left="0" w:leftChars="0" w:firstLine="0" w:firstLineChars="0"/>
              <w:jc w:val="center"/>
            </w:pPr>
            <w:r>
              <w:rPr>
                <w:rFonts w:hint="eastAsia" w:ascii="仿宋_GB2312" w:hAnsi="宋体" w:eastAsia="仿宋_GB2312" w:cs="仿宋_GB2312"/>
                <w:b w:val="0"/>
                <w:bCs w:val="0"/>
                <w:i w:val="0"/>
                <w:iCs w:val="0"/>
                <w:color w:val="auto"/>
                <w:kern w:val="0"/>
                <w:sz w:val="24"/>
                <w:szCs w:val="24"/>
                <w:u w:val="none"/>
                <w:lang w:val="en-US" w:eastAsia="zh-CN"/>
              </w:rPr>
              <w:t>佐证材料</w:t>
            </w:r>
          </w:p>
        </w:tc>
        <w:tc>
          <w:tcPr>
            <w:tcW w:w="6192" w:type="dxa"/>
            <w:vAlign w:val="center"/>
          </w:tcPr>
          <w:p w14:paraId="0C9A371D">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①</w:t>
            </w:r>
          </w:p>
        </w:tc>
      </w:tr>
      <w:tr w14:paraId="1F84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1" w:type="dxa"/>
            <w:vMerge w:val="continue"/>
            <w:vAlign w:val="center"/>
          </w:tcPr>
          <w:p w14:paraId="506DAE84">
            <w:pPr>
              <w:widowControl w:val="0"/>
              <w:spacing w:line="360" w:lineRule="auto"/>
              <w:ind w:leftChars="0"/>
              <w:jc w:val="both"/>
            </w:pPr>
          </w:p>
        </w:tc>
        <w:tc>
          <w:tcPr>
            <w:tcW w:w="1780" w:type="dxa"/>
            <w:vMerge w:val="continue"/>
            <w:vAlign w:val="center"/>
          </w:tcPr>
          <w:p w14:paraId="394A2666">
            <w:pPr>
              <w:widowControl w:val="0"/>
              <w:spacing w:line="360" w:lineRule="auto"/>
              <w:ind w:leftChars="0"/>
              <w:jc w:val="both"/>
            </w:pPr>
          </w:p>
        </w:tc>
        <w:tc>
          <w:tcPr>
            <w:tcW w:w="1872" w:type="dxa"/>
            <w:gridSpan w:val="4"/>
            <w:vMerge w:val="continue"/>
            <w:vAlign w:val="center"/>
          </w:tcPr>
          <w:p w14:paraId="315EF2FD">
            <w:pPr>
              <w:widowControl w:val="0"/>
              <w:numPr>
                <w:ilvl w:val="0"/>
                <w:numId w:val="0"/>
              </w:numPr>
              <w:spacing w:line="360" w:lineRule="auto"/>
              <w:ind w:left="0" w:leftChars="0" w:firstLine="0" w:firstLineChars="0"/>
              <w:jc w:val="both"/>
            </w:pPr>
          </w:p>
        </w:tc>
        <w:tc>
          <w:tcPr>
            <w:tcW w:w="6192" w:type="dxa"/>
            <w:vAlign w:val="center"/>
          </w:tcPr>
          <w:p w14:paraId="26EB84D5">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②</w:t>
            </w:r>
          </w:p>
        </w:tc>
      </w:tr>
      <w:tr w14:paraId="41AE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1" w:type="dxa"/>
            <w:vMerge w:val="continue"/>
            <w:vAlign w:val="center"/>
          </w:tcPr>
          <w:p w14:paraId="275CC816">
            <w:pPr>
              <w:widowControl w:val="0"/>
              <w:spacing w:line="360" w:lineRule="auto"/>
              <w:ind w:leftChars="0"/>
              <w:jc w:val="both"/>
            </w:pPr>
          </w:p>
        </w:tc>
        <w:tc>
          <w:tcPr>
            <w:tcW w:w="1780" w:type="dxa"/>
            <w:vMerge w:val="continue"/>
            <w:vAlign w:val="center"/>
          </w:tcPr>
          <w:p w14:paraId="280F9495">
            <w:pPr>
              <w:widowControl w:val="0"/>
              <w:spacing w:line="360" w:lineRule="auto"/>
              <w:ind w:leftChars="0"/>
              <w:jc w:val="both"/>
            </w:pPr>
          </w:p>
        </w:tc>
        <w:tc>
          <w:tcPr>
            <w:tcW w:w="1872" w:type="dxa"/>
            <w:gridSpan w:val="4"/>
            <w:vMerge w:val="continue"/>
            <w:vAlign w:val="center"/>
          </w:tcPr>
          <w:p w14:paraId="78B5A565">
            <w:pPr>
              <w:widowControl w:val="0"/>
              <w:numPr>
                <w:ilvl w:val="0"/>
                <w:numId w:val="0"/>
              </w:numPr>
              <w:spacing w:line="360" w:lineRule="auto"/>
              <w:ind w:left="0" w:leftChars="0" w:firstLine="0" w:firstLineChars="0"/>
              <w:jc w:val="both"/>
            </w:pPr>
          </w:p>
        </w:tc>
        <w:tc>
          <w:tcPr>
            <w:tcW w:w="6192" w:type="dxa"/>
            <w:vAlign w:val="center"/>
          </w:tcPr>
          <w:p w14:paraId="51167EA5">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③</w:t>
            </w:r>
          </w:p>
        </w:tc>
      </w:tr>
      <w:tr w14:paraId="7C9C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1" w:type="dxa"/>
            <w:vMerge w:val="continue"/>
            <w:vAlign w:val="center"/>
          </w:tcPr>
          <w:p w14:paraId="2CB92034">
            <w:pPr>
              <w:widowControl w:val="0"/>
              <w:spacing w:line="360" w:lineRule="auto"/>
              <w:ind w:leftChars="0"/>
              <w:jc w:val="both"/>
            </w:pPr>
          </w:p>
        </w:tc>
        <w:tc>
          <w:tcPr>
            <w:tcW w:w="1780" w:type="dxa"/>
            <w:vMerge w:val="continue"/>
            <w:vAlign w:val="center"/>
          </w:tcPr>
          <w:p w14:paraId="0F03ADE9">
            <w:pPr>
              <w:widowControl w:val="0"/>
              <w:spacing w:line="360" w:lineRule="auto"/>
              <w:ind w:leftChars="0"/>
              <w:jc w:val="both"/>
            </w:pPr>
          </w:p>
        </w:tc>
        <w:tc>
          <w:tcPr>
            <w:tcW w:w="1872" w:type="dxa"/>
            <w:gridSpan w:val="4"/>
            <w:vMerge w:val="continue"/>
            <w:vAlign w:val="center"/>
          </w:tcPr>
          <w:p w14:paraId="143AB79F">
            <w:pPr>
              <w:widowControl w:val="0"/>
              <w:numPr>
                <w:ilvl w:val="0"/>
                <w:numId w:val="0"/>
              </w:numPr>
              <w:spacing w:line="360" w:lineRule="auto"/>
              <w:ind w:left="0" w:leftChars="0" w:firstLine="0" w:firstLineChars="0"/>
              <w:jc w:val="both"/>
            </w:pPr>
          </w:p>
        </w:tc>
        <w:tc>
          <w:tcPr>
            <w:tcW w:w="6192" w:type="dxa"/>
            <w:vAlign w:val="center"/>
          </w:tcPr>
          <w:p w14:paraId="4ED3CF07">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④</w:t>
            </w:r>
          </w:p>
        </w:tc>
      </w:tr>
      <w:tr w14:paraId="0434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1" w:type="dxa"/>
            <w:vMerge w:val="continue"/>
            <w:vAlign w:val="center"/>
          </w:tcPr>
          <w:p w14:paraId="481F39EC">
            <w:pPr>
              <w:widowControl w:val="0"/>
              <w:spacing w:line="360" w:lineRule="auto"/>
              <w:ind w:leftChars="0"/>
              <w:jc w:val="both"/>
            </w:pPr>
          </w:p>
        </w:tc>
        <w:tc>
          <w:tcPr>
            <w:tcW w:w="1780" w:type="dxa"/>
            <w:vMerge w:val="continue"/>
            <w:vAlign w:val="center"/>
          </w:tcPr>
          <w:p w14:paraId="489DFF5F">
            <w:pPr>
              <w:widowControl w:val="0"/>
              <w:spacing w:line="360" w:lineRule="auto"/>
              <w:ind w:leftChars="0"/>
              <w:jc w:val="both"/>
            </w:pPr>
          </w:p>
        </w:tc>
        <w:tc>
          <w:tcPr>
            <w:tcW w:w="1872" w:type="dxa"/>
            <w:gridSpan w:val="4"/>
            <w:vMerge w:val="continue"/>
            <w:vAlign w:val="center"/>
          </w:tcPr>
          <w:p w14:paraId="07609E87">
            <w:pPr>
              <w:widowControl w:val="0"/>
              <w:numPr>
                <w:ilvl w:val="0"/>
                <w:numId w:val="0"/>
              </w:numPr>
              <w:spacing w:line="360" w:lineRule="auto"/>
              <w:ind w:left="0" w:leftChars="0" w:firstLine="0" w:firstLineChars="0"/>
              <w:jc w:val="both"/>
            </w:pPr>
          </w:p>
        </w:tc>
        <w:tc>
          <w:tcPr>
            <w:tcW w:w="6192" w:type="dxa"/>
            <w:vAlign w:val="center"/>
          </w:tcPr>
          <w:p w14:paraId="61CA08F6">
            <w:pPr>
              <w:widowControl w:val="0"/>
              <w:numPr>
                <w:ilvl w:val="0"/>
                <w:numId w:val="0"/>
              </w:numPr>
              <w:spacing w:line="360" w:lineRule="auto"/>
              <w:ind w:left="0" w:leftChars="0" w:firstLine="0" w:firstLineChars="0"/>
              <w:jc w:val="both"/>
            </w:pPr>
            <w:r>
              <w:rPr>
                <w:rFonts w:hint="eastAsia" w:ascii="仿宋_GB2312" w:hAnsi="宋体" w:eastAsia="仿宋_GB2312" w:cs="仿宋_GB2312"/>
                <w:b w:val="0"/>
                <w:bCs w:val="0"/>
                <w:i w:val="0"/>
                <w:iCs w:val="0"/>
                <w:color w:val="auto"/>
                <w:kern w:val="0"/>
                <w:sz w:val="24"/>
                <w:szCs w:val="24"/>
                <w:u w:val="none"/>
                <w:lang w:val="en-US" w:eastAsia="zh-CN"/>
              </w:rPr>
              <w:t>⑤</w:t>
            </w:r>
          </w:p>
        </w:tc>
      </w:tr>
      <w:tr w14:paraId="7EF4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11035" w:type="dxa"/>
            <w:gridSpan w:val="7"/>
            <w:vAlign w:val="center"/>
          </w:tcPr>
          <w:p w14:paraId="2878DF8F">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申报人承诺：</w:t>
            </w:r>
          </w:p>
          <w:p w14:paraId="5B4F8156">
            <w:pPr>
              <w:keepNext w:val="0"/>
              <w:keepLines w:val="0"/>
              <w:widowControl/>
              <w:suppressLineNumbers w:val="0"/>
              <w:ind w:firstLine="440" w:firstLineChars="20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14:paraId="6068BC51">
            <w:pPr>
              <w:keepNext w:val="0"/>
              <w:keepLines w:val="0"/>
              <w:widowControl/>
              <w:suppressLineNumbers w:val="0"/>
              <w:jc w:val="left"/>
              <w:rPr>
                <w:rFonts w:hint="eastAsia" w:ascii="宋体" w:hAnsi="宋体" w:eastAsia="宋体" w:cs="宋体"/>
                <w:color w:val="000000"/>
                <w:kern w:val="0"/>
                <w:sz w:val="22"/>
                <w:szCs w:val="22"/>
                <w:lang w:val="en-US" w:eastAsia="zh-CN" w:bidi="ar"/>
              </w:rPr>
            </w:pPr>
          </w:p>
          <w:p w14:paraId="400EE0A3">
            <w:pPr>
              <w:widowControl w:val="0"/>
              <w:numPr>
                <w:ilvl w:val="0"/>
                <w:numId w:val="0"/>
              </w:numPr>
              <w:spacing w:line="360" w:lineRule="auto"/>
              <w:ind w:left="0" w:leftChars="0" w:firstLine="0" w:firstLineChars="0"/>
              <w:jc w:val="both"/>
              <w:rPr>
                <w:rFonts w:hint="eastAsia" w:ascii="仿宋_GB2312" w:hAnsi="宋体" w:eastAsia="仿宋_GB2312" w:cs="仿宋_GB2312"/>
                <w:b w:val="0"/>
                <w:bCs w:val="0"/>
                <w:i w:val="0"/>
                <w:iCs w:val="0"/>
                <w:color w:val="auto"/>
                <w:kern w:val="0"/>
                <w:sz w:val="24"/>
                <w:szCs w:val="24"/>
                <w:u w:val="none"/>
                <w:lang w:val="en-US" w:eastAsia="zh-CN"/>
              </w:rPr>
            </w:pPr>
            <w:r>
              <w:rPr>
                <w:rFonts w:hint="eastAsia" w:ascii="宋体" w:hAnsi="宋体" w:eastAsia="宋体" w:cs="宋体"/>
                <w:color w:val="000000"/>
                <w:kern w:val="0"/>
                <w:sz w:val="22"/>
                <w:szCs w:val="22"/>
                <w:lang w:val="en-US" w:eastAsia="zh-CN" w:bidi="ar"/>
              </w:rPr>
              <w:t>申报人（手写签名）：                              日期：</w:t>
            </w:r>
          </w:p>
        </w:tc>
      </w:tr>
    </w:tbl>
    <w:p w14:paraId="3A7CC80B">
      <w:pPr>
        <w:rPr>
          <w:rFonts w:hint="eastAsia"/>
        </w:rPr>
      </w:pPr>
      <w:r>
        <w:rPr>
          <w:rFonts w:hint="eastAsia"/>
          <w:b/>
          <w:bCs/>
        </w:rPr>
        <w:t>填写说明：</w:t>
      </w:r>
      <w:r>
        <w:rPr>
          <w:rFonts w:hint="eastAsia"/>
        </w:rPr>
        <w:t>其它资料填报、上传完毕后，再填写此表并上传；本文件无需公司盖公章，申报人需要手写签名。</w:t>
      </w:r>
    </w:p>
    <w:sectPr>
      <w:pgSz w:w="11906" w:h="16838"/>
      <w:pgMar w:top="400" w:right="646" w:bottom="478" w:left="5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N2VhYWQwYTk2M2U5YTMxOWQ2MDMwYWVjNDViNTAifQ=="/>
  </w:docVars>
  <w:rsids>
    <w:rsidRoot w:val="6F5235FA"/>
    <w:rsid w:val="088C6980"/>
    <w:rsid w:val="09011D59"/>
    <w:rsid w:val="0A4027ED"/>
    <w:rsid w:val="0E4142FE"/>
    <w:rsid w:val="0E764B2B"/>
    <w:rsid w:val="0FCC779D"/>
    <w:rsid w:val="186D2C63"/>
    <w:rsid w:val="1EE43AA3"/>
    <w:rsid w:val="245A4A6F"/>
    <w:rsid w:val="27E7521B"/>
    <w:rsid w:val="30442E20"/>
    <w:rsid w:val="34E063F6"/>
    <w:rsid w:val="3EAF4E85"/>
    <w:rsid w:val="407035C7"/>
    <w:rsid w:val="40DB39AF"/>
    <w:rsid w:val="477B2F0E"/>
    <w:rsid w:val="4B1B4D50"/>
    <w:rsid w:val="5B6D0712"/>
    <w:rsid w:val="5D5DC92F"/>
    <w:rsid w:val="69FD27FB"/>
    <w:rsid w:val="6F5235FA"/>
    <w:rsid w:val="7AA125A9"/>
    <w:rsid w:val="D9BD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1862</Words>
  <Characters>1916</Characters>
  <Lines>0</Lines>
  <Paragraphs>0</Paragraphs>
  <TotalTime>0</TotalTime>
  <ScaleCrop>false</ScaleCrop>
  <LinksUpToDate>false</LinksUpToDate>
  <CharactersWithSpaces>1960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2024-01-03T19:20:00Z</dcterms:created>
  <dc:creator>echo</dc:creator>
  <cp:lastModifiedBy>echo</cp:lastModifiedBy>
  <cp:lastPrinted>2025-11-24T08:18:00Z</cp:lastPrinted>
  <dcterms:modified xsi:type="dcterms:W3CDTF">2026-01-21T04:09:46Z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918AE52E296341F39B5244F586E6E861_11</vt:lpwstr>
  </property>
  <property fmtid="{D5CDD505-2E9C-101B-9397-08002B2CF9AE}" pid="4" name="KSOTemplateDocerSaveRecord">
    <vt:lpwstr>eyJoZGlkIjoiY2IxZGRlMDZjZTNjNTZhYjgzYjY3ODc0MWZlMzA4ZDEiLCJ1c2VySWQiOiI0MzEzOTAzMjYifQ==</vt:lpwstr>
  </property>
</Properties>
</file>