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D56C9" w:rsidRDefault="00774FA0" w:rsidP="00273954">
      <w:pPr>
        <w:rPr>
          <w:rFonts w:ascii="华文琥珀" w:eastAsia="华文琥珀" w:hAnsi="华文中宋"/>
          <w:sz w:val="36"/>
          <w:szCs w:val="36"/>
        </w:rPr>
      </w:pPr>
      <w:r>
        <w:rPr>
          <w:rFonts w:ascii="华文琥珀" w:eastAsia="华文琥珀" w:hAnsi="华文中宋" w:hint="eastAsia"/>
          <w:sz w:val="36"/>
          <w:szCs w:val="36"/>
        </w:rPr>
        <w:t xml:space="preserve">        </w:t>
      </w:r>
      <w:bookmarkStart w:id="0" w:name="_GoBack"/>
      <w:r>
        <w:rPr>
          <w:rFonts w:ascii="华文琥珀" w:eastAsia="华文琥珀" w:hAnsi="华文中宋" w:hint="eastAsia"/>
          <w:sz w:val="36"/>
          <w:szCs w:val="36"/>
        </w:rPr>
        <w:t>有关煎</w:t>
      </w:r>
      <w:r>
        <w:rPr>
          <w:rFonts w:ascii="华文琥珀" w:eastAsia="华文琥珀" w:hAnsi="华文中宋" w:hint="eastAsia"/>
          <w:b/>
          <w:sz w:val="36"/>
          <w:szCs w:val="36"/>
        </w:rPr>
        <w:t>炸</w:t>
      </w:r>
      <w:r>
        <w:rPr>
          <w:rFonts w:ascii="华文琥珀" w:eastAsia="华文琥珀" w:hAnsi="华文中宋" w:hint="eastAsia"/>
          <w:sz w:val="36"/>
          <w:szCs w:val="36"/>
        </w:rPr>
        <w:t>食用油食品安全</w:t>
      </w:r>
      <w:r w:rsidR="00273954">
        <w:rPr>
          <w:rFonts w:ascii="华文琥珀" w:eastAsia="华文琥珀" w:hAnsi="华文中宋" w:hint="eastAsia"/>
          <w:sz w:val="36"/>
          <w:szCs w:val="36"/>
        </w:rPr>
        <w:t>管理</w:t>
      </w:r>
      <w:r>
        <w:rPr>
          <w:rFonts w:ascii="华文琥珀" w:eastAsia="华文琥珀" w:hAnsi="华文中宋" w:hint="eastAsia"/>
          <w:sz w:val="36"/>
          <w:szCs w:val="36"/>
        </w:rPr>
        <w:t>指引</w:t>
      </w:r>
    </w:p>
    <w:bookmarkEnd w:id="0"/>
    <w:p w:rsidR="000D56C9" w:rsidRPr="00395BAE" w:rsidRDefault="00395BAE" w:rsidP="00395BAE">
      <w:pPr>
        <w:spacing w:line="360" w:lineRule="auto"/>
        <w:jc w:val="center"/>
        <w:rPr>
          <w:sz w:val="32"/>
          <w:szCs w:val="32"/>
        </w:rPr>
      </w:pPr>
      <w:r w:rsidRPr="00395BAE">
        <w:rPr>
          <w:rFonts w:hint="eastAsia"/>
          <w:sz w:val="32"/>
          <w:szCs w:val="32"/>
        </w:rPr>
        <w:t>（</w:t>
      </w:r>
      <w:r w:rsidR="002C0617" w:rsidRPr="00395BAE">
        <w:rPr>
          <w:rFonts w:hint="eastAsia"/>
          <w:sz w:val="32"/>
          <w:szCs w:val="32"/>
        </w:rPr>
        <w:t>2019</w:t>
      </w:r>
      <w:r w:rsidR="002C0617" w:rsidRPr="00395BAE">
        <w:rPr>
          <w:rFonts w:hint="eastAsia"/>
          <w:sz w:val="32"/>
          <w:szCs w:val="32"/>
        </w:rPr>
        <w:t>年</w:t>
      </w:r>
      <w:r w:rsidR="002C0617" w:rsidRPr="00395BAE">
        <w:rPr>
          <w:rFonts w:hint="eastAsia"/>
          <w:sz w:val="32"/>
          <w:szCs w:val="32"/>
        </w:rPr>
        <w:t>6</w:t>
      </w:r>
      <w:r w:rsidR="002C0617" w:rsidRPr="00395BAE">
        <w:rPr>
          <w:rFonts w:hint="eastAsia"/>
          <w:sz w:val="32"/>
          <w:szCs w:val="32"/>
        </w:rPr>
        <w:t>月更新）</w:t>
      </w:r>
    </w:p>
    <w:p w:rsidR="00395BAE" w:rsidRDefault="00395BAE">
      <w:pPr>
        <w:spacing w:line="360" w:lineRule="auto"/>
        <w:ind w:firstLineChars="150" w:firstLine="422"/>
        <w:rPr>
          <w:rFonts w:ascii="黑体" w:eastAsia="黑体" w:hAnsi="黑体" w:hint="eastAsia"/>
          <w:b/>
          <w:sz w:val="28"/>
          <w:szCs w:val="28"/>
        </w:rPr>
      </w:pPr>
    </w:p>
    <w:p w:rsidR="000D56C9" w:rsidRDefault="00774FA0">
      <w:pPr>
        <w:spacing w:line="360" w:lineRule="auto"/>
        <w:ind w:firstLineChars="150" w:firstLine="422"/>
        <w:rPr>
          <w:rFonts w:ascii="黑体" w:eastAsia="黑体" w:hAnsi="黑体"/>
          <w:b/>
          <w:sz w:val="28"/>
          <w:szCs w:val="28"/>
        </w:rPr>
      </w:pPr>
      <w:r>
        <w:rPr>
          <w:rFonts w:ascii="黑体" w:eastAsia="黑体" w:hAnsi="黑体" w:hint="eastAsia"/>
          <w:b/>
          <w:sz w:val="28"/>
          <w:szCs w:val="28"/>
        </w:rPr>
        <w:t>一、有关国家检测标准</w:t>
      </w:r>
    </w:p>
    <w:p w:rsidR="00566203" w:rsidRPr="002C0617" w:rsidRDefault="00566203" w:rsidP="00E92544">
      <w:pPr>
        <w:spacing w:line="360" w:lineRule="auto"/>
        <w:ind w:firstLineChars="200" w:firstLine="482"/>
        <w:rPr>
          <w:rFonts w:hint="eastAsia"/>
          <w:sz w:val="24"/>
        </w:rPr>
      </w:pPr>
      <w:r w:rsidRPr="00566203">
        <w:rPr>
          <w:rFonts w:hint="eastAsia"/>
          <w:b/>
          <w:sz w:val="24"/>
        </w:rPr>
        <w:t xml:space="preserve">GB 2716-2018 </w:t>
      </w:r>
      <w:r>
        <w:rPr>
          <w:rFonts w:hint="eastAsia"/>
          <w:b/>
          <w:sz w:val="24"/>
        </w:rPr>
        <w:t>《</w:t>
      </w:r>
      <w:r w:rsidRPr="00566203">
        <w:rPr>
          <w:rFonts w:hint="eastAsia"/>
          <w:b/>
          <w:sz w:val="24"/>
        </w:rPr>
        <w:t>食品安全国家标准</w:t>
      </w:r>
      <w:r w:rsidRPr="00566203">
        <w:rPr>
          <w:rFonts w:hint="eastAsia"/>
          <w:b/>
          <w:sz w:val="24"/>
        </w:rPr>
        <w:t xml:space="preserve"> </w:t>
      </w:r>
      <w:r w:rsidRPr="00566203">
        <w:rPr>
          <w:rFonts w:hint="eastAsia"/>
          <w:b/>
          <w:sz w:val="24"/>
        </w:rPr>
        <w:t>植物油</w:t>
      </w:r>
      <w:r>
        <w:rPr>
          <w:rFonts w:hint="eastAsia"/>
          <w:b/>
          <w:sz w:val="24"/>
        </w:rPr>
        <w:t>》</w:t>
      </w:r>
      <w:r w:rsidRPr="002C0617">
        <w:rPr>
          <w:rFonts w:hint="eastAsia"/>
          <w:sz w:val="24"/>
        </w:rPr>
        <w:t>（本标准已替代</w:t>
      </w:r>
      <w:r w:rsidR="00774FA0" w:rsidRPr="002C0617">
        <w:rPr>
          <w:rFonts w:hint="eastAsia"/>
          <w:sz w:val="24"/>
        </w:rPr>
        <w:t>GB7102.1-2003</w:t>
      </w:r>
      <w:r w:rsidR="00774FA0" w:rsidRPr="002C0617">
        <w:rPr>
          <w:rFonts w:hint="eastAsia"/>
          <w:sz w:val="24"/>
        </w:rPr>
        <w:t>《食用植物油煎炸过程中的卫生标准》</w:t>
      </w:r>
      <w:r w:rsidRPr="002C0617">
        <w:rPr>
          <w:rFonts w:hint="eastAsia"/>
          <w:sz w:val="24"/>
        </w:rPr>
        <w:t>和</w:t>
      </w:r>
      <w:r w:rsidRPr="002C0617">
        <w:rPr>
          <w:rFonts w:hint="eastAsia"/>
          <w:sz w:val="24"/>
        </w:rPr>
        <w:t xml:space="preserve">GB 2716-2005 </w:t>
      </w:r>
      <w:r w:rsidRPr="002C0617">
        <w:rPr>
          <w:rFonts w:hint="eastAsia"/>
          <w:sz w:val="24"/>
        </w:rPr>
        <w:t>《食用植物</w:t>
      </w:r>
      <w:r w:rsidRPr="002C0617">
        <w:rPr>
          <w:rFonts w:ascii="Verdana" w:hAnsi="Verdana" w:hint="eastAsia"/>
          <w:color w:val="333333"/>
          <w:sz w:val="24"/>
          <w:shd w:val="clear" w:color="auto" w:fill="FFFFFF"/>
        </w:rPr>
        <w:t>油卫生标准》）</w:t>
      </w:r>
      <w:r w:rsidR="00774FA0" w:rsidRPr="002C0617">
        <w:rPr>
          <w:rFonts w:ascii="Verdana" w:hAnsi="Verdana" w:hint="eastAsia"/>
          <w:color w:val="333333"/>
          <w:sz w:val="24"/>
          <w:shd w:val="clear" w:color="auto" w:fill="FFFFFF"/>
        </w:rPr>
        <w:t>：</w:t>
      </w:r>
      <w:r w:rsidRPr="002C0617">
        <w:rPr>
          <w:rFonts w:ascii="Verdana" w:hAnsi="Verdana" w:hint="eastAsia"/>
          <w:color w:val="333333"/>
          <w:sz w:val="24"/>
          <w:shd w:val="clear" w:color="auto" w:fill="FFFFFF"/>
        </w:rPr>
        <w:t>主要项目包括：</w:t>
      </w:r>
      <w:r w:rsidRPr="002C0617">
        <w:rPr>
          <w:rFonts w:ascii="Verdana" w:hAnsi="Verdana" w:hint="eastAsia"/>
          <w:color w:val="333333"/>
          <w:sz w:val="24"/>
          <w:shd w:val="clear" w:color="auto" w:fill="FFFFFF"/>
        </w:rPr>
        <w:t>1.</w:t>
      </w:r>
      <w:r w:rsidRPr="002C0617">
        <w:rPr>
          <w:rFonts w:ascii="Verdana" w:hAnsi="Verdana" w:hint="eastAsia"/>
          <w:color w:val="333333"/>
          <w:sz w:val="24"/>
          <w:shd w:val="clear" w:color="auto" w:fill="FFFFFF"/>
        </w:rPr>
        <w:t>感官（色泽、气味、滋味、</w:t>
      </w:r>
      <w:r w:rsidR="00774FA0" w:rsidRPr="002C0617">
        <w:rPr>
          <w:rFonts w:ascii="Verdana" w:hAnsi="Verdana" w:hint="eastAsia"/>
          <w:color w:val="333333"/>
          <w:sz w:val="24"/>
          <w:shd w:val="clear" w:color="auto" w:fill="FFFFFF"/>
        </w:rPr>
        <w:t>无异</w:t>
      </w:r>
      <w:r w:rsidRPr="002C0617">
        <w:rPr>
          <w:rFonts w:ascii="Verdana" w:hAnsi="Verdana" w:hint="eastAsia"/>
          <w:color w:val="333333"/>
          <w:sz w:val="24"/>
          <w:shd w:val="clear" w:color="auto" w:fill="FFFFFF"/>
        </w:rPr>
        <w:t>物）</w:t>
      </w:r>
      <w:r w:rsidRPr="002C0617">
        <w:rPr>
          <w:rFonts w:ascii="Verdana" w:hAnsi="Verdana" w:hint="eastAsia"/>
          <w:color w:val="333333"/>
          <w:sz w:val="24"/>
          <w:shd w:val="clear" w:color="auto" w:fill="FFFFFF"/>
        </w:rPr>
        <w:t>; 2.</w:t>
      </w:r>
      <w:r w:rsidR="00774FA0" w:rsidRPr="002C0617">
        <w:rPr>
          <w:rFonts w:ascii="Verdana" w:hAnsi="Verdana" w:hint="eastAsia"/>
          <w:color w:val="333333"/>
          <w:sz w:val="24"/>
          <w:shd w:val="clear" w:color="auto" w:fill="FFFFFF"/>
        </w:rPr>
        <w:t>理化（酸价、</w:t>
      </w:r>
      <w:r w:rsidRPr="002C0617">
        <w:rPr>
          <w:rFonts w:ascii="Verdana" w:hAnsi="Verdana" w:hint="eastAsia"/>
          <w:color w:val="333333"/>
          <w:sz w:val="24"/>
          <w:shd w:val="clear" w:color="auto" w:fill="FFFFFF"/>
        </w:rPr>
        <w:t>过氧化值、熔剂残留量、棉籽油的游离棉酚</w:t>
      </w:r>
      <w:r w:rsidRPr="002C0617">
        <w:rPr>
          <w:rFonts w:ascii="Verdana" w:hAnsi="Verdana" w:hint="eastAsia"/>
          <w:color w:val="333333"/>
          <w:sz w:val="24"/>
          <w:shd w:val="clear" w:color="auto" w:fill="FFFFFF"/>
        </w:rPr>
        <w:t xml:space="preserve"> </w:t>
      </w:r>
      <w:r w:rsidR="00774FA0" w:rsidRPr="002C0617">
        <w:rPr>
          <w:rFonts w:ascii="Verdana" w:hAnsi="Verdana" w:hint="eastAsia"/>
          <w:color w:val="333333"/>
          <w:sz w:val="24"/>
          <w:shd w:val="clear" w:color="auto" w:fill="FFFFFF"/>
        </w:rPr>
        <w:t>极性</w:t>
      </w:r>
      <w:r w:rsidRPr="002C0617">
        <w:rPr>
          <w:rFonts w:ascii="Verdana" w:hAnsi="Verdana" w:hint="eastAsia"/>
          <w:color w:val="333333"/>
          <w:sz w:val="24"/>
          <w:shd w:val="clear" w:color="auto" w:fill="FFFFFF"/>
        </w:rPr>
        <w:t>组分</w:t>
      </w:r>
      <w:r w:rsidR="00774FA0" w:rsidRPr="002C0617">
        <w:rPr>
          <w:rFonts w:ascii="Verdana" w:hAnsi="Verdana" w:hint="eastAsia"/>
          <w:color w:val="333333"/>
          <w:sz w:val="24"/>
          <w:shd w:val="clear" w:color="auto" w:fill="FFFFFF"/>
        </w:rPr>
        <w:t>）</w:t>
      </w:r>
      <w:r w:rsidRPr="002C0617">
        <w:rPr>
          <w:rFonts w:ascii="Verdana" w:hAnsi="Verdana" w:hint="eastAsia"/>
          <w:color w:val="333333"/>
          <w:sz w:val="24"/>
          <w:shd w:val="clear" w:color="auto" w:fill="FFFFFF"/>
        </w:rPr>
        <w:t>; 3</w:t>
      </w:r>
      <w:r w:rsidR="00B36482" w:rsidRPr="002C0617">
        <w:rPr>
          <w:rFonts w:ascii="Verdana" w:hAnsi="Verdana" w:hint="eastAsia"/>
          <w:color w:val="333333"/>
          <w:sz w:val="24"/>
          <w:shd w:val="clear" w:color="auto" w:fill="FFFFFF"/>
        </w:rPr>
        <w:t>.</w:t>
      </w:r>
      <w:r w:rsidRPr="002C0617">
        <w:rPr>
          <w:rFonts w:ascii="Verdana" w:hAnsi="Verdana"/>
          <w:color w:val="333333"/>
          <w:sz w:val="24"/>
          <w:shd w:val="clear" w:color="auto" w:fill="FFFFFF"/>
        </w:rPr>
        <w:t>污染物限量</w:t>
      </w:r>
      <w:r w:rsidRPr="002C0617">
        <w:rPr>
          <w:rFonts w:ascii="Verdana" w:hAnsi="Verdana" w:hint="eastAsia"/>
          <w:color w:val="333333"/>
          <w:sz w:val="24"/>
          <w:shd w:val="clear" w:color="auto" w:fill="FFFFFF"/>
        </w:rPr>
        <w:t>应符合</w:t>
      </w:r>
      <w:r w:rsidRPr="002C0617">
        <w:rPr>
          <w:rFonts w:ascii="Verdana" w:hAnsi="Verdana"/>
          <w:color w:val="333333"/>
          <w:sz w:val="24"/>
          <w:shd w:val="clear" w:color="auto" w:fill="FFFFFF"/>
        </w:rPr>
        <w:t>GB 2762</w:t>
      </w:r>
      <w:r w:rsidRPr="002C0617">
        <w:rPr>
          <w:rFonts w:ascii="Verdana" w:hAnsi="Verdana"/>
          <w:color w:val="333333"/>
          <w:sz w:val="24"/>
          <w:shd w:val="clear" w:color="auto" w:fill="FFFFFF"/>
        </w:rPr>
        <w:t>《食品安全国家标准</w:t>
      </w:r>
      <w:r w:rsidRPr="002C0617">
        <w:rPr>
          <w:rFonts w:ascii="Verdana" w:hAnsi="Verdana"/>
          <w:color w:val="333333"/>
          <w:sz w:val="24"/>
          <w:shd w:val="clear" w:color="auto" w:fill="FFFFFF"/>
        </w:rPr>
        <w:t xml:space="preserve"> </w:t>
      </w:r>
      <w:r w:rsidRPr="002C0617">
        <w:rPr>
          <w:rFonts w:ascii="Verdana" w:hAnsi="Verdana"/>
          <w:color w:val="333333"/>
          <w:sz w:val="24"/>
          <w:shd w:val="clear" w:color="auto" w:fill="FFFFFF"/>
        </w:rPr>
        <w:t>食品中污染物限量》</w:t>
      </w:r>
      <w:r w:rsidRPr="002C0617">
        <w:rPr>
          <w:rFonts w:ascii="Verdana" w:hAnsi="Verdana" w:hint="eastAsia"/>
          <w:color w:val="333333"/>
          <w:sz w:val="24"/>
          <w:shd w:val="clear" w:color="auto" w:fill="FFFFFF"/>
        </w:rPr>
        <w:t>，</w:t>
      </w:r>
      <w:r w:rsidRPr="002C0617">
        <w:rPr>
          <w:rFonts w:ascii="Verdana" w:hAnsi="Verdana"/>
          <w:color w:val="333333"/>
          <w:sz w:val="24"/>
          <w:shd w:val="clear" w:color="auto" w:fill="FFFFFF"/>
        </w:rPr>
        <w:t>真菌毒素限量</w:t>
      </w:r>
      <w:r w:rsidR="00E92544" w:rsidRPr="002C0617">
        <w:rPr>
          <w:rFonts w:ascii="Verdana" w:hAnsi="Verdana" w:hint="eastAsia"/>
          <w:color w:val="333333"/>
          <w:sz w:val="24"/>
          <w:shd w:val="clear" w:color="auto" w:fill="FFFFFF"/>
        </w:rPr>
        <w:t>应符合</w:t>
      </w:r>
      <w:r w:rsidRPr="002C0617">
        <w:rPr>
          <w:rFonts w:ascii="Verdana" w:hAnsi="Verdana"/>
          <w:color w:val="333333"/>
          <w:sz w:val="24"/>
          <w:shd w:val="clear" w:color="auto" w:fill="FFFFFF"/>
        </w:rPr>
        <w:t>GB 2761</w:t>
      </w:r>
      <w:r w:rsidRPr="002C0617">
        <w:rPr>
          <w:rFonts w:ascii="Verdana" w:hAnsi="Verdana"/>
          <w:color w:val="333333"/>
          <w:sz w:val="24"/>
          <w:shd w:val="clear" w:color="auto" w:fill="FFFFFF"/>
        </w:rPr>
        <w:t>《食品安全国家标准</w:t>
      </w:r>
      <w:r w:rsidRPr="002C0617">
        <w:rPr>
          <w:rFonts w:ascii="Verdana" w:hAnsi="Verdana"/>
          <w:color w:val="333333"/>
          <w:sz w:val="24"/>
          <w:shd w:val="clear" w:color="auto" w:fill="FFFFFF"/>
        </w:rPr>
        <w:t xml:space="preserve"> </w:t>
      </w:r>
      <w:r w:rsidRPr="002C0617">
        <w:rPr>
          <w:rFonts w:ascii="Verdana" w:hAnsi="Verdana"/>
          <w:color w:val="333333"/>
          <w:sz w:val="24"/>
          <w:shd w:val="clear" w:color="auto" w:fill="FFFFFF"/>
        </w:rPr>
        <w:t>食品中真菌毒素限量》</w:t>
      </w:r>
      <w:r w:rsidRPr="002C0617">
        <w:rPr>
          <w:rFonts w:ascii="Verdana" w:hAnsi="Verdana" w:hint="eastAsia"/>
          <w:color w:val="333333"/>
          <w:sz w:val="24"/>
          <w:shd w:val="clear" w:color="auto" w:fill="FFFFFF"/>
        </w:rPr>
        <w:t>；</w:t>
      </w:r>
      <w:r w:rsidRPr="002C0617">
        <w:rPr>
          <w:rFonts w:ascii="Verdana" w:hAnsi="Verdana" w:hint="eastAsia"/>
          <w:color w:val="333333"/>
          <w:sz w:val="24"/>
          <w:shd w:val="clear" w:color="auto" w:fill="FFFFFF"/>
        </w:rPr>
        <w:t>4.</w:t>
      </w:r>
      <w:r w:rsidRPr="002C0617">
        <w:rPr>
          <w:rFonts w:ascii="Verdana" w:hAnsi="Verdana" w:hint="eastAsia"/>
          <w:color w:val="333333"/>
          <w:sz w:val="24"/>
          <w:shd w:val="clear" w:color="auto" w:fill="FFFFFF"/>
        </w:rPr>
        <w:t>农药残留</w:t>
      </w:r>
      <w:r w:rsidR="00005EA7" w:rsidRPr="002C0617">
        <w:rPr>
          <w:rFonts w:ascii="Verdana" w:hAnsi="Verdana" w:hint="eastAsia"/>
          <w:color w:val="333333"/>
          <w:sz w:val="24"/>
          <w:shd w:val="clear" w:color="auto" w:fill="FFFFFF"/>
        </w:rPr>
        <w:t>限量</w:t>
      </w:r>
      <w:r w:rsidRPr="002C0617">
        <w:rPr>
          <w:rFonts w:ascii="Verdana" w:hAnsi="Verdana" w:hint="eastAsia"/>
          <w:color w:val="333333"/>
          <w:sz w:val="24"/>
          <w:shd w:val="clear" w:color="auto" w:fill="FFFFFF"/>
        </w:rPr>
        <w:t>应符合</w:t>
      </w:r>
      <w:r w:rsidR="002C0617">
        <w:rPr>
          <w:rFonts w:ascii="Verdana" w:hAnsi="Verdana" w:hint="eastAsia"/>
          <w:color w:val="333333"/>
          <w:sz w:val="24"/>
          <w:shd w:val="clear" w:color="auto" w:fill="FFFFFF"/>
        </w:rPr>
        <w:t>GB</w:t>
      </w:r>
      <w:r w:rsidRPr="002C0617">
        <w:rPr>
          <w:rFonts w:ascii="Verdana" w:hAnsi="Verdana" w:hint="eastAsia"/>
          <w:color w:val="333333"/>
          <w:sz w:val="24"/>
          <w:shd w:val="clear" w:color="auto" w:fill="FFFFFF"/>
        </w:rPr>
        <w:t>2763.1-2018</w:t>
      </w:r>
      <w:r w:rsidR="00005EA7" w:rsidRPr="002C0617">
        <w:rPr>
          <w:rFonts w:ascii="Verdana" w:hAnsi="Verdana" w:hint="eastAsia"/>
          <w:color w:val="333333"/>
          <w:sz w:val="24"/>
          <w:shd w:val="clear" w:color="auto" w:fill="FFFFFF"/>
        </w:rPr>
        <w:t>《</w:t>
      </w:r>
      <w:r w:rsidRPr="002C0617">
        <w:rPr>
          <w:rFonts w:ascii="Verdana" w:hAnsi="Verdana" w:hint="eastAsia"/>
          <w:color w:val="333333"/>
          <w:sz w:val="24"/>
          <w:shd w:val="clear" w:color="auto" w:fill="FFFFFF"/>
        </w:rPr>
        <w:t>食品安全国家标准</w:t>
      </w:r>
      <w:r w:rsidRPr="002C0617">
        <w:rPr>
          <w:rFonts w:ascii="Verdana" w:hAnsi="Verdana" w:hint="eastAsia"/>
          <w:color w:val="333333"/>
          <w:sz w:val="24"/>
          <w:shd w:val="clear" w:color="auto" w:fill="FFFFFF"/>
        </w:rPr>
        <w:t xml:space="preserve"> </w:t>
      </w:r>
      <w:r w:rsidRPr="002C0617">
        <w:rPr>
          <w:rFonts w:ascii="Verdana" w:hAnsi="Verdana" w:hint="eastAsia"/>
          <w:color w:val="333333"/>
          <w:sz w:val="24"/>
          <w:shd w:val="clear" w:color="auto" w:fill="FFFFFF"/>
        </w:rPr>
        <w:t>食品中百草枯等</w:t>
      </w:r>
      <w:r w:rsidRPr="002C0617">
        <w:rPr>
          <w:rFonts w:ascii="Verdana" w:hAnsi="Verdana" w:hint="eastAsia"/>
          <w:color w:val="333333"/>
          <w:sz w:val="24"/>
          <w:shd w:val="clear" w:color="auto" w:fill="FFFFFF"/>
        </w:rPr>
        <w:t>43</w:t>
      </w:r>
      <w:r w:rsidRPr="002C0617">
        <w:rPr>
          <w:rFonts w:ascii="Verdana" w:hAnsi="Verdana" w:hint="eastAsia"/>
          <w:color w:val="333333"/>
          <w:sz w:val="24"/>
          <w:shd w:val="clear" w:color="auto" w:fill="FFFFFF"/>
        </w:rPr>
        <w:t>种农药最大残留限量</w:t>
      </w:r>
      <w:r w:rsidR="00005EA7" w:rsidRPr="002C0617">
        <w:rPr>
          <w:rFonts w:ascii="Verdana" w:hAnsi="Verdana" w:hint="eastAsia"/>
          <w:color w:val="333333"/>
          <w:sz w:val="24"/>
          <w:shd w:val="clear" w:color="auto" w:fill="FFFFFF"/>
        </w:rPr>
        <w:t>》</w:t>
      </w:r>
      <w:r w:rsidR="00266C2E" w:rsidRPr="002C0617">
        <w:rPr>
          <w:rFonts w:ascii="Verdana" w:hAnsi="Verdana" w:hint="eastAsia"/>
          <w:color w:val="333333"/>
          <w:sz w:val="24"/>
          <w:shd w:val="clear" w:color="auto" w:fill="FFFFFF"/>
        </w:rPr>
        <w:t>；</w:t>
      </w:r>
      <w:r w:rsidR="00266C2E" w:rsidRPr="002C0617">
        <w:rPr>
          <w:rFonts w:ascii="Verdana" w:hAnsi="Verdana" w:hint="eastAsia"/>
          <w:color w:val="333333"/>
          <w:sz w:val="24"/>
          <w:shd w:val="clear" w:color="auto" w:fill="FFFFFF"/>
        </w:rPr>
        <w:t>5.</w:t>
      </w:r>
      <w:r w:rsidR="00266C2E" w:rsidRPr="002C0617">
        <w:rPr>
          <w:rFonts w:ascii="Verdana" w:hAnsi="Verdana"/>
          <w:color w:val="333333"/>
          <w:sz w:val="24"/>
          <w:shd w:val="clear" w:color="auto" w:fill="FFFFFF"/>
        </w:rPr>
        <w:t xml:space="preserve"> </w:t>
      </w:r>
      <w:r w:rsidR="00266C2E" w:rsidRPr="002C0617">
        <w:rPr>
          <w:rFonts w:ascii="Verdana" w:hAnsi="Verdana"/>
          <w:color w:val="333333"/>
          <w:sz w:val="24"/>
          <w:shd w:val="clear" w:color="auto" w:fill="FFFFFF"/>
        </w:rPr>
        <w:t>食品添加剂</w:t>
      </w:r>
      <w:r w:rsidR="00266C2E" w:rsidRPr="002C0617">
        <w:rPr>
          <w:rFonts w:ascii="Verdana" w:hAnsi="Verdana" w:hint="eastAsia"/>
          <w:color w:val="333333"/>
          <w:sz w:val="24"/>
          <w:shd w:val="clear" w:color="auto" w:fill="FFFFFF"/>
        </w:rPr>
        <w:t>和</w:t>
      </w:r>
      <w:r w:rsidR="00266C2E" w:rsidRPr="002C0617">
        <w:rPr>
          <w:rFonts w:ascii="Verdana" w:hAnsi="Verdana"/>
          <w:color w:val="333333"/>
          <w:sz w:val="24"/>
          <w:shd w:val="clear" w:color="auto" w:fill="FFFFFF"/>
        </w:rPr>
        <w:t>食品营养强化剂</w:t>
      </w:r>
      <w:r w:rsidR="00266C2E" w:rsidRPr="002C0617">
        <w:rPr>
          <w:rFonts w:ascii="Verdana" w:hAnsi="Verdana" w:hint="eastAsia"/>
          <w:color w:val="333333"/>
          <w:sz w:val="24"/>
          <w:shd w:val="clear" w:color="auto" w:fill="FFFFFF"/>
        </w:rPr>
        <w:t>应分别符合</w:t>
      </w:r>
      <w:r w:rsidR="00266C2E" w:rsidRPr="002C0617">
        <w:rPr>
          <w:rFonts w:ascii="Verdana" w:hAnsi="Verdana"/>
          <w:color w:val="333333"/>
          <w:sz w:val="24"/>
          <w:shd w:val="clear" w:color="auto" w:fill="FFFFFF"/>
        </w:rPr>
        <w:t>GB2760</w:t>
      </w:r>
      <w:r w:rsidR="00266C2E" w:rsidRPr="002C0617">
        <w:rPr>
          <w:rFonts w:ascii="Verdana" w:hAnsi="Verdana" w:hint="eastAsia"/>
          <w:color w:val="333333"/>
          <w:sz w:val="24"/>
          <w:shd w:val="clear" w:color="auto" w:fill="FFFFFF"/>
        </w:rPr>
        <w:t>和</w:t>
      </w:r>
      <w:r w:rsidR="00266C2E" w:rsidRPr="002C0617">
        <w:rPr>
          <w:rFonts w:ascii="Verdana" w:hAnsi="Verdana"/>
          <w:color w:val="333333"/>
          <w:sz w:val="24"/>
          <w:shd w:val="clear" w:color="auto" w:fill="FFFFFF"/>
        </w:rPr>
        <w:t xml:space="preserve"> GB 14880</w:t>
      </w:r>
      <w:r w:rsidR="00266C2E" w:rsidRPr="002C0617">
        <w:rPr>
          <w:rFonts w:ascii="Verdana" w:hAnsi="Verdana"/>
          <w:color w:val="333333"/>
          <w:sz w:val="24"/>
          <w:shd w:val="clear" w:color="auto" w:fill="FFFFFF"/>
        </w:rPr>
        <w:t>的</w:t>
      </w:r>
      <w:r w:rsidR="00266C2E" w:rsidRPr="002C0617">
        <w:rPr>
          <w:rFonts w:ascii="Verdana" w:hAnsi="Verdana" w:hint="eastAsia"/>
          <w:color w:val="333333"/>
          <w:sz w:val="24"/>
          <w:shd w:val="clear" w:color="auto" w:fill="FFFFFF"/>
        </w:rPr>
        <w:t>规定；</w:t>
      </w:r>
      <w:r w:rsidR="00266C2E" w:rsidRPr="002C0617">
        <w:rPr>
          <w:rFonts w:ascii="Verdana" w:hAnsi="Verdana" w:hint="eastAsia"/>
          <w:color w:val="333333"/>
          <w:sz w:val="24"/>
          <w:shd w:val="clear" w:color="auto" w:fill="FFFFFF"/>
        </w:rPr>
        <w:t>6.</w:t>
      </w:r>
      <w:r w:rsidR="00266C2E" w:rsidRPr="002C0617">
        <w:rPr>
          <w:rFonts w:ascii="Verdana" w:hAnsi="Verdana" w:hint="eastAsia"/>
          <w:color w:val="333333"/>
          <w:sz w:val="24"/>
          <w:shd w:val="clear" w:color="auto" w:fill="FFFFFF"/>
        </w:rPr>
        <w:t>油的包装标签</w:t>
      </w:r>
      <w:r w:rsidR="00E92544" w:rsidRPr="002C0617">
        <w:rPr>
          <w:rFonts w:ascii="Verdana" w:hAnsi="Verdana" w:hint="eastAsia"/>
          <w:color w:val="333333"/>
          <w:sz w:val="24"/>
          <w:shd w:val="clear" w:color="auto" w:fill="FFFFFF"/>
        </w:rPr>
        <w:t>和原料应符合</w:t>
      </w:r>
      <w:r w:rsidR="00E92544" w:rsidRPr="002C0617">
        <w:rPr>
          <w:rFonts w:hint="eastAsia"/>
          <w:sz w:val="24"/>
        </w:rPr>
        <w:t>本标准</w:t>
      </w:r>
      <w:r w:rsidR="00266C2E" w:rsidRPr="002C0617">
        <w:rPr>
          <w:rFonts w:ascii="Verdana" w:hAnsi="Verdana" w:hint="eastAsia"/>
          <w:color w:val="333333"/>
          <w:sz w:val="24"/>
          <w:shd w:val="clear" w:color="auto" w:fill="FFFFFF"/>
        </w:rPr>
        <w:t>规定。</w:t>
      </w:r>
    </w:p>
    <w:p w:rsidR="000D56C9" w:rsidRPr="002C0617" w:rsidRDefault="000D56C9">
      <w:pPr>
        <w:spacing w:line="360" w:lineRule="auto"/>
        <w:ind w:firstLineChars="200" w:firstLine="482"/>
        <w:rPr>
          <w:b/>
          <w:sz w:val="24"/>
        </w:rPr>
      </w:pPr>
    </w:p>
    <w:p w:rsidR="000D56C9" w:rsidRDefault="00774FA0">
      <w:pPr>
        <w:spacing w:line="360" w:lineRule="auto"/>
        <w:ind w:firstLineChars="150" w:firstLine="422"/>
        <w:rPr>
          <w:rFonts w:ascii="黑体" w:eastAsia="黑体" w:hAnsi="黑体"/>
          <w:b/>
          <w:sz w:val="28"/>
          <w:szCs w:val="28"/>
        </w:rPr>
      </w:pPr>
      <w:r>
        <w:rPr>
          <w:rFonts w:ascii="黑体" w:eastAsia="黑体" w:hAnsi="黑体" w:hint="eastAsia"/>
          <w:b/>
          <w:sz w:val="28"/>
          <w:szCs w:val="28"/>
        </w:rPr>
        <w:t>二、有关油温、更换等管理要求</w:t>
      </w:r>
    </w:p>
    <w:p w:rsidR="000D56C9" w:rsidRDefault="00774FA0" w:rsidP="00C44C4F">
      <w:pPr>
        <w:spacing w:line="360" w:lineRule="auto"/>
        <w:ind w:firstLineChars="200" w:firstLine="480"/>
        <w:rPr>
          <w:sz w:val="24"/>
        </w:rPr>
      </w:pPr>
      <w:r>
        <w:rPr>
          <w:rFonts w:hint="eastAsia"/>
          <w:sz w:val="24"/>
        </w:rPr>
        <w:t>目前国家没有统一具体的监管要求，卫生部原《</w:t>
      </w:r>
      <w:r>
        <w:rPr>
          <w:bCs/>
          <w:sz w:val="24"/>
        </w:rPr>
        <w:t>食用煎炸油卫生管理办法</w:t>
      </w:r>
      <w:r>
        <w:rPr>
          <w:rFonts w:hint="eastAsia"/>
          <w:bCs/>
          <w:sz w:val="24"/>
        </w:rPr>
        <w:t>》（</w:t>
      </w:r>
      <w:r>
        <w:rPr>
          <w:rFonts w:hint="eastAsia"/>
          <w:bCs/>
          <w:sz w:val="24"/>
        </w:rPr>
        <w:t>2011.1</w:t>
      </w:r>
      <w:r>
        <w:rPr>
          <w:rFonts w:hint="eastAsia"/>
          <w:bCs/>
          <w:sz w:val="24"/>
        </w:rPr>
        <w:t>已废止），</w:t>
      </w:r>
      <w:r>
        <w:rPr>
          <w:rFonts w:hint="eastAsia"/>
          <w:sz w:val="24"/>
        </w:rPr>
        <w:t>但要求不得</w:t>
      </w:r>
      <w:r w:rsidR="00C44C4F">
        <w:rPr>
          <w:rFonts w:hint="eastAsia"/>
          <w:sz w:val="24"/>
        </w:rPr>
        <w:t>发现或检测</w:t>
      </w:r>
      <w:r w:rsidR="00C44C4F" w:rsidRPr="00566203">
        <w:rPr>
          <w:rFonts w:hint="eastAsia"/>
          <w:b/>
          <w:sz w:val="24"/>
        </w:rPr>
        <w:t>GB 2716</w:t>
      </w:r>
      <w:r w:rsidR="00730EE1">
        <w:rPr>
          <w:rFonts w:hint="eastAsia"/>
          <w:sz w:val="24"/>
        </w:rPr>
        <w:t>不合格</w:t>
      </w:r>
      <w:r>
        <w:rPr>
          <w:rFonts w:hint="eastAsia"/>
          <w:sz w:val="24"/>
        </w:rPr>
        <w:t>现象，即</w:t>
      </w:r>
      <w:r>
        <w:rPr>
          <w:rFonts w:hint="eastAsia"/>
          <w:sz w:val="24"/>
        </w:rPr>
        <w:t>不</w:t>
      </w:r>
      <w:r>
        <w:rPr>
          <w:rFonts w:hint="eastAsia"/>
          <w:sz w:val="24"/>
        </w:rPr>
        <w:t>得有违反</w:t>
      </w:r>
      <w:r>
        <w:rPr>
          <w:rFonts w:hint="eastAsia"/>
          <w:sz w:val="24"/>
        </w:rPr>
        <w:t xml:space="preserve"> </w:t>
      </w:r>
      <w:r>
        <w:rPr>
          <w:rFonts w:hint="eastAsia"/>
          <w:b/>
          <w:sz w:val="24"/>
        </w:rPr>
        <w:t>《食品安全法》</w:t>
      </w:r>
      <w:r>
        <w:rPr>
          <w:rStyle w:val="a6"/>
          <w:rFonts w:hint="eastAsia"/>
          <w:sz w:val="24"/>
        </w:rPr>
        <w:t>第</w:t>
      </w:r>
      <w:r>
        <w:rPr>
          <w:rStyle w:val="a6"/>
          <w:rFonts w:hint="eastAsia"/>
          <w:sz w:val="24"/>
        </w:rPr>
        <w:t>三</w:t>
      </w:r>
      <w:r>
        <w:rPr>
          <w:rStyle w:val="a6"/>
          <w:rFonts w:hint="eastAsia"/>
          <w:sz w:val="24"/>
        </w:rPr>
        <w:t>十</w:t>
      </w:r>
      <w:r>
        <w:rPr>
          <w:rStyle w:val="a6"/>
          <w:rFonts w:hint="eastAsia"/>
          <w:sz w:val="24"/>
        </w:rPr>
        <w:t>四</w:t>
      </w:r>
      <w:r>
        <w:rPr>
          <w:rStyle w:val="a6"/>
          <w:rFonts w:hint="eastAsia"/>
          <w:sz w:val="24"/>
        </w:rPr>
        <w:t>条</w:t>
      </w:r>
      <w:r>
        <w:rPr>
          <w:rFonts w:hint="eastAsia"/>
          <w:sz w:val="24"/>
        </w:rPr>
        <w:t xml:space="preserve">的有关规定：　</w:t>
      </w:r>
    </w:p>
    <w:p w:rsidR="00566203" w:rsidRDefault="00774FA0" w:rsidP="00566203">
      <w:pPr>
        <w:spacing w:line="360" w:lineRule="auto"/>
        <w:ind w:firstLineChars="100" w:firstLine="240"/>
        <w:rPr>
          <w:rFonts w:hint="eastAsia"/>
          <w:sz w:val="24"/>
        </w:rPr>
      </w:pPr>
      <w:r>
        <w:rPr>
          <w:rFonts w:hint="eastAsia"/>
          <w:sz w:val="24"/>
        </w:rPr>
        <w:t>（一）用非食品原料生产的食品或者添加食品添加剂以外的化学物质和其他可能危害人体健康物质的食品，或者用回收食品作为原料生产的食品；</w:t>
      </w:r>
      <w:r>
        <w:rPr>
          <w:rFonts w:hint="eastAsia"/>
          <w:sz w:val="24"/>
        </w:rPr>
        <w:br/>
      </w:r>
      <w:r>
        <w:rPr>
          <w:rFonts w:hint="eastAsia"/>
          <w:sz w:val="24"/>
        </w:rPr>
        <w:t xml:space="preserve">　（二）致病性微生物、农药残留、兽药残留、重金属、污染物质以及其他危害人体健康的物质含量超过食品安全标准限量的食品；</w:t>
      </w:r>
    </w:p>
    <w:p w:rsidR="000D56C9" w:rsidRPr="00566203" w:rsidRDefault="00774FA0" w:rsidP="00566203">
      <w:pPr>
        <w:spacing w:line="360" w:lineRule="auto"/>
        <w:ind w:firstLineChars="100" w:firstLine="240"/>
        <w:rPr>
          <w:sz w:val="24"/>
        </w:rPr>
      </w:pPr>
      <w:r>
        <w:rPr>
          <w:sz w:val="24"/>
        </w:rPr>
        <w:t>（四）腐败变质、油脂酸败、霉变生虫、污秽不洁、混有异物、掺假掺杂或者感官性状异常的食品；</w:t>
      </w:r>
      <w:r>
        <w:rPr>
          <w:sz w:val="24"/>
        </w:rPr>
        <w:br/>
      </w:r>
      <w:r>
        <w:rPr>
          <w:rFonts w:hint="eastAsia"/>
          <w:sz w:val="24"/>
        </w:rPr>
        <w:t xml:space="preserve">    </w:t>
      </w:r>
      <w:r>
        <w:rPr>
          <w:rFonts w:ascii="仿宋_GB2312" w:eastAsia="仿宋_GB2312" w:hAnsi="仿宋_GB2312" w:cs="仿宋_GB2312" w:hint="eastAsia"/>
          <w:sz w:val="24"/>
        </w:rPr>
        <w:t>【</w:t>
      </w:r>
      <w:r>
        <w:rPr>
          <w:rFonts w:hint="eastAsia"/>
          <w:b/>
          <w:bCs/>
          <w:sz w:val="24"/>
        </w:rPr>
        <w:t>处罚依据</w:t>
      </w:r>
      <w:r>
        <w:rPr>
          <w:rFonts w:ascii="仿宋_GB2312" w:eastAsia="仿宋_GB2312" w:hAnsi="仿宋_GB2312" w:cs="仿宋_GB2312" w:hint="eastAsia"/>
          <w:b/>
          <w:bCs/>
          <w:sz w:val="24"/>
        </w:rPr>
        <w:t>】</w:t>
      </w:r>
      <w:r>
        <w:rPr>
          <w:rFonts w:hint="eastAsia"/>
          <w:sz w:val="24"/>
        </w:rPr>
        <w:t>第一百二十三条　违反本法规定，有下列情形之一，尚不构成犯罪的，由县级以上人民政府食品药品监督管理部门没收违法所得和违法生产经营的食品，并可以没收用于违法生产经营的工具、设备、原料等物品；违法生产经营的食品货值金额不足一万元的，并处十万元以上十五万元以下罚款；货值金额一万元</w:t>
      </w:r>
      <w:r>
        <w:rPr>
          <w:rFonts w:hint="eastAsia"/>
          <w:sz w:val="24"/>
        </w:rPr>
        <w:lastRenderedPageBreak/>
        <w:t>以上的，</w:t>
      </w:r>
      <w:proofErr w:type="gramStart"/>
      <w:r>
        <w:rPr>
          <w:rFonts w:hint="eastAsia"/>
          <w:sz w:val="24"/>
        </w:rPr>
        <w:t>并处货值</w:t>
      </w:r>
      <w:proofErr w:type="gramEnd"/>
      <w:r>
        <w:rPr>
          <w:rFonts w:hint="eastAsia"/>
          <w:sz w:val="24"/>
        </w:rPr>
        <w:t>金额十五倍以上三十倍以下罚款；情节严重的，吊销许可证，并可以由公安机关对其直接负责的主管人员和其他直接责任人员处五</w:t>
      </w:r>
      <w:r>
        <w:rPr>
          <w:rFonts w:hint="eastAsia"/>
          <w:sz w:val="24"/>
        </w:rPr>
        <w:t>日以上十五日以下拘留：</w:t>
      </w:r>
    </w:p>
    <w:p w:rsidR="000D56C9" w:rsidRDefault="000D56C9">
      <w:pPr>
        <w:spacing w:line="360" w:lineRule="auto"/>
        <w:rPr>
          <w:bCs/>
          <w:sz w:val="24"/>
        </w:rPr>
      </w:pPr>
    </w:p>
    <w:p w:rsidR="000D56C9" w:rsidRDefault="000016BE">
      <w:pPr>
        <w:spacing w:line="360" w:lineRule="auto"/>
        <w:ind w:firstLineChars="150" w:firstLine="422"/>
        <w:rPr>
          <w:rFonts w:ascii="黑体" w:eastAsia="黑体" w:hAnsi="黑体"/>
          <w:b/>
          <w:sz w:val="28"/>
          <w:szCs w:val="28"/>
        </w:rPr>
      </w:pPr>
      <w:r>
        <w:rPr>
          <w:rFonts w:ascii="黑体" w:eastAsia="黑体" w:hAnsi="黑体" w:hint="eastAsia"/>
          <w:b/>
          <w:sz w:val="28"/>
          <w:szCs w:val="28"/>
        </w:rPr>
        <w:t>三、</w:t>
      </w:r>
      <w:r w:rsidR="00774FA0">
        <w:rPr>
          <w:rFonts w:ascii="黑体" w:eastAsia="黑体" w:hAnsi="黑体" w:hint="eastAsia"/>
          <w:b/>
          <w:sz w:val="28"/>
          <w:szCs w:val="28"/>
        </w:rPr>
        <w:t>有关先进</w:t>
      </w:r>
      <w:r w:rsidR="00774FA0">
        <w:rPr>
          <w:rFonts w:ascii="黑体" w:eastAsia="黑体" w:hAnsi="黑体" w:hint="eastAsia"/>
          <w:b/>
          <w:bCs/>
          <w:sz w:val="28"/>
          <w:szCs w:val="28"/>
        </w:rPr>
        <w:t>管理</w:t>
      </w:r>
      <w:r>
        <w:rPr>
          <w:rFonts w:ascii="黑体" w:eastAsia="黑体" w:hAnsi="黑体" w:hint="eastAsia"/>
          <w:b/>
          <w:sz w:val="28"/>
          <w:szCs w:val="28"/>
        </w:rPr>
        <w:t>方法</w:t>
      </w:r>
      <w:r w:rsidR="00774FA0">
        <w:rPr>
          <w:rFonts w:ascii="黑体" w:eastAsia="黑体" w:hAnsi="黑体" w:hint="eastAsia"/>
          <w:b/>
          <w:sz w:val="28"/>
          <w:szCs w:val="28"/>
        </w:rPr>
        <w:t>参考</w:t>
      </w:r>
    </w:p>
    <w:p w:rsidR="000D56C9" w:rsidRDefault="00774FA0">
      <w:pPr>
        <w:spacing w:line="360" w:lineRule="auto"/>
        <w:ind w:firstLineChars="200" w:firstLine="482"/>
        <w:rPr>
          <w:bCs/>
          <w:sz w:val="24"/>
        </w:rPr>
      </w:pPr>
      <w:r>
        <w:rPr>
          <w:rFonts w:hint="eastAsia"/>
          <w:b/>
          <w:bCs/>
          <w:sz w:val="24"/>
        </w:rPr>
        <w:t>公司</w:t>
      </w:r>
      <w:r>
        <w:rPr>
          <w:rFonts w:hint="eastAsia"/>
          <w:b/>
          <w:bCs/>
          <w:sz w:val="24"/>
        </w:rPr>
        <w:t>1</w:t>
      </w:r>
      <w:r>
        <w:rPr>
          <w:rFonts w:hint="eastAsia"/>
          <w:bCs/>
          <w:sz w:val="24"/>
        </w:rPr>
        <w:t>：每天至少使用</w:t>
      </w:r>
      <w:r>
        <w:rPr>
          <w:rFonts w:hint="eastAsia"/>
          <w:bCs/>
          <w:sz w:val="24"/>
        </w:rPr>
        <w:t>1</w:t>
      </w:r>
      <w:r>
        <w:rPr>
          <w:rFonts w:hint="eastAsia"/>
          <w:bCs/>
          <w:sz w:val="24"/>
        </w:rPr>
        <w:t>次以上</w:t>
      </w:r>
      <w:r>
        <w:rPr>
          <w:rFonts w:hint="eastAsia"/>
          <w:b/>
          <w:bCs/>
          <w:sz w:val="24"/>
        </w:rPr>
        <w:t>极性组分</w:t>
      </w:r>
      <w:r>
        <w:rPr>
          <w:rFonts w:hint="eastAsia"/>
          <w:bCs/>
          <w:sz w:val="24"/>
        </w:rPr>
        <w:t>测定仪测量，当</w:t>
      </w:r>
      <w:r>
        <w:rPr>
          <w:rFonts w:ascii="宋体" w:hAnsi="宋体" w:hint="eastAsia"/>
          <w:bCs/>
          <w:sz w:val="24"/>
        </w:rPr>
        <w:t>≥</w:t>
      </w:r>
      <w:r>
        <w:rPr>
          <w:rFonts w:hint="eastAsia"/>
          <w:bCs/>
          <w:sz w:val="24"/>
        </w:rPr>
        <w:t>21%</w:t>
      </w:r>
      <w:r>
        <w:rPr>
          <w:rFonts w:hint="eastAsia"/>
          <w:bCs/>
          <w:sz w:val="24"/>
        </w:rPr>
        <w:t>时全部油更换（国家标准是</w:t>
      </w:r>
      <w:r>
        <w:rPr>
          <w:rFonts w:ascii="宋体" w:hAnsi="宋体" w:hint="eastAsia"/>
          <w:bCs/>
          <w:sz w:val="24"/>
        </w:rPr>
        <w:t>≦</w:t>
      </w:r>
      <w:r>
        <w:rPr>
          <w:rFonts w:hint="eastAsia"/>
          <w:bCs/>
          <w:sz w:val="24"/>
        </w:rPr>
        <w:t>27%</w:t>
      </w:r>
      <w:r>
        <w:rPr>
          <w:rFonts w:hint="eastAsia"/>
          <w:bCs/>
          <w:sz w:val="24"/>
        </w:rPr>
        <w:t>），平均为</w:t>
      </w:r>
      <w:r>
        <w:rPr>
          <w:rFonts w:hint="eastAsia"/>
          <w:bCs/>
          <w:sz w:val="24"/>
        </w:rPr>
        <w:t>5-7</w:t>
      </w:r>
      <w:r>
        <w:rPr>
          <w:rFonts w:hint="eastAsia"/>
          <w:bCs/>
          <w:sz w:val="24"/>
        </w:rPr>
        <w:t>天全部更换一次。如果测试值</w:t>
      </w:r>
      <w:r>
        <w:rPr>
          <w:rFonts w:ascii="宋体" w:hAnsi="宋体" w:hint="eastAsia"/>
          <w:bCs/>
          <w:sz w:val="24"/>
        </w:rPr>
        <w:t>≥</w:t>
      </w:r>
      <w:r>
        <w:rPr>
          <w:rFonts w:ascii="宋体" w:hAnsi="宋体" w:hint="eastAsia"/>
          <w:bCs/>
          <w:sz w:val="24"/>
        </w:rPr>
        <w:t>19</w:t>
      </w:r>
      <w:r>
        <w:rPr>
          <w:rFonts w:hint="eastAsia"/>
          <w:bCs/>
          <w:sz w:val="24"/>
        </w:rPr>
        <w:t>%</w:t>
      </w:r>
      <w:r>
        <w:rPr>
          <w:rFonts w:ascii="宋体" w:hAnsi="宋体" w:hint="eastAsia"/>
          <w:bCs/>
          <w:sz w:val="24"/>
        </w:rPr>
        <w:t>或有烟多等异常情况，增加监测频次。</w:t>
      </w:r>
      <w:r>
        <w:rPr>
          <w:rFonts w:hint="eastAsia"/>
          <w:sz w:val="24"/>
        </w:rPr>
        <w:t>通过控制温度≦</w:t>
      </w:r>
      <w:r>
        <w:rPr>
          <w:rFonts w:hint="eastAsia"/>
          <w:sz w:val="24"/>
        </w:rPr>
        <w:t>170</w:t>
      </w:r>
      <w:r>
        <w:rPr>
          <w:rFonts w:hint="eastAsia"/>
          <w:sz w:val="24"/>
        </w:rPr>
        <w:t>℃，来控制预防</w:t>
      </w:r>
      <w:r>
        <w:rPr>
          <w:b/>
          <w:sz w:val="24"/>
        </w:rPr>
        <w:t>丙烯酰胺</w:t>
      </w:r>
      <w:r>
        <w:rPr>
          <w:rFonts w:hint="eastAsia"/>
          <w:sz w:val="24"/>
        </w:rPr>
        <w:t>等致癌物超标。</w:t>
      </w:r>
    </w:p>
    <w:p w:rsidR="000D56C9" w:rsidRDefault="00774FA0">
      <w:pPr>
        <w:spacing w:line="360" w:lineRule="auto"/>
        <w:ind w:firstLineChars="196" w:firstLine="472"/>
        <w:rPr>
          <w:sz w:val="24"/>
        </w:rPr>
      </w:pPr>
      <w:r>
        <w:rPr>
          <w:rFonts w:hint="eastAsia"/>
          <w:b/>
          <w:bCs/>
          <w:sz w:val="24"/>
        </w:rPr>
        <w:t>公司</w:t>
      </w:r>
      <w:r>
        <w:rPr>
          <w:rFonts w:hint="eastAsia"/>
          <w:b/>
          <w:bCs/>
          <w:sz w:val="24"/>
        </w:rPr>
        <w:t>2</w:t>
      </w:r>
      <w:r>
        <w:rPr>
          <w:rFonts w:hint="eastAsia"/>
          <w:b/>
          <w:bCs/>
          <w:sz w:val="24"/>
        </w:rPr>
        <w:t>：</w:t>
      </w:r>
      <w:r>
        <w:rPr>
          <w:rFonts w:hint="eastAsia"/>
          <w:sz w:val="24"/>
        </w:rPr>
        <w:t>使用专用仪器进行每天测试</w:t>
      </w:r>
      <w:r>
        <w:rPr>
          <w:rFonts w:hint="eastAsia"/>
          <w:b/>
          <w:sz w:val="24"/>
        </w:rPr>
        <w:t>极性组分</w:t>
      </w:r>
      <w:r>
        <w:rPr>
          <w:rFonts w:hint="eastAsia"/>
          <w:sz w:val="24"/>
        </w:rPr>
        <w:t>，每天除渣</w:t>
      </w:r>
      <w:r>
        <w:rPr>
          <w:rFonts w:hint="eastAsia"/>
          <w:sz w:val="24"/>
        </w:rPr>
        <w:t>1-2</w:t>
      </w:r>
      <w:r>
        <w:rPr>
          <w:rFonts w:hint="eastAsia"/>
          <w:sz w:val="24"/>
        </w:rPr>
        <w:t>次，超过</w:t>
      </w:r>
      <w:r>
        <w:rPr>
          <w:rFonts w:ascii="宋体" w:hAnsi="宋体" w:hint="eastAsia"/>
          <w:bCs/>
          <w:sz w:val="24"/>
        </w:rPr>
        <w:t>≥</w:t>
      </w:r>
      <w:r>
        <w:rPr>
          <w:rFonts w:hint="eastAsia"/>
          <w:bCs/>
          <w:sz w:val="24"/>
        </w:rPr>
        <w:t>22%</w:t>
      </w:r>
      <w:r>
        <w:rPr>
          <w:rFonts w:hint="eastAsia"/>
          <w:sz w:val="24"/>
        </w:rPr>
        <w:t>数值即全部</w:t>
      </w:r>
      <w:r>
        <w:rPr>
          <w:rFonts w:hint="eastAsia"/>
          <w:bCs/>
          <w:sz w:val="24"/>
        </w:rPr>
        <w:t>油</w:t>
      </w:r>
      <w:r>
        <w:rPr>
          <w:rFonts w:hint="eastAsia"/>
          <w:sz w:val="24"/>
        </w:rPr>
        <w:t>更换，各店</w:t>
      </w:r>
      <w:r>
        <w:rPr>
          <w:rFonts w:hint="eastAsia"/>
          <w:bCs/>
          <w:sz w:val="24"/>
        </w:rPr>
        <w:t>平均为</w:t>
      </w:r>
      <w:r>
        <w:rPr>
          <w:rFonts w:hint="eastAsia"/>
          <w:bCs/>
          <w:sz w:val="24"/>
        </w:rPr>
        <w:t>2-4</w:t>
      </w:r>
      <w:r>
        <w:rPr>
          <w:rFonts w:hint="eastAsia"/>
          <w:bCs/>
          <w:sz w:val="24"/>
        </w:rPr>
        <w:t>天全部更换一次。</w:t>
      </w:r>
    </w:p>
    <w:p w:rsidR="000D56C9" w:rsidRDefault="00774FA0">
      <w:pPr>
        <w:spacing w:line="360" w:lineRule="auto"/>
        <w:ind w:firstLineChars="196" w:firstLine="472"/>
        <w:rPr>
          <w:sz w:val="24"/>
        </w:rPr>
      </w:pPr>
      <w:r>
        <w:rPr>
          <w:rFonts w:hint="eastAsia"/>
          <w:b/>
          <w:bCs/>
          <w:sz w:val="24"/>
        </w:rPr>
        <w:t>公司</w:t>
      </w:r>
      <w:r>
        <w:rPr>
          <w:rFonts w:hint="eastAsia"/>
          <w:b/>
          <w:bCs/>
          <w:sz w:val="24"/>
        </w:rPr>
        <w:t>3</w:t>
      </w:r>
      <w:r>
        <w:rPr>
          <w:rFonts w:hint="eastAsia"/>
          <w:sz w:val="24"/>
        </w:rPr>
        <w:t>：</w:t>
      </w:r>
      <w:r>
        <w:rPr>
          <w:bCs/>
          <w:sz w:val="24"/>
        </w:rPr>
        <w:t>煎炸</w:t>
      </w:r>
      <w:proofErr w:type="gramStart"/>
      <w:r>
        <w:rPr>
          <w:bCs/>
          <w:sz w:val="24"/>
        </w:rPr>
        <w:t>油</w:t>
      </w:r>
      <w:r>
        <w:rPr>
          <w:rFonts w:hint="eastAsia"/>
          <w:sz w:val="24"/>
        </w:rPr>
        <w:t>每天</w:t>
      </w:r>
      <w:proofErr w:type="gramEnd"/>
      <w:r>
        <w:rPr>
          <w:rFonts w:hint="eastAsia"/>
          <w:bCs/>
          <w:sz w:val="24"/>
        </w:rPr>
        <w:t>全部</w:t>
      </w:r>
      <w:r>
        <w:rPr>
          <w:rFonts w:hint="eastAsia"/>
          <w:sz w:val="24"/>
        </w:rPr>
        <w:t>更换一次</w:t>
      </w:r>
    </w:p>
    <w:p w:rsidR="000D56C9" w:rsidRDefault="000D56C9">
      <w:pPr>
        <w:spacing w:line="360" w:lineRule="auto"/>
        <w:ind w:firstLineChars="196" w:firstLine="470"/>
        <w:rPr>
          <w:sz w:val="24"/>
        </w:rPr>
      </w:pPr>
    </w:p>
    <w:p w:rsidR="000D56C9" w:rsidRDefault="000D56C9">
      <w:pPr>
        <w:spacing w:line="360" w:lineRule="auto"/>
        <w:ind w:firstLineChars="250" w:firstLine="602"/>
        <w:rPr>
          <w:b/>
          <w:sz w:val="24"/>
        </w:rPr>
      </w:pPr>
    </w:p>
    <w:sectPr w:rsidR="000D56C9" w:rsidSect="000D56C9">
      <w:footerReference w:type="default" r:id="rId7"/>
      <w:pgSz w:w="11906" w:h="16838"/>
      <w:pgMar w:top="1440" w:right="146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FA0" w:rsidRDefault="00774FA0" w:rsidP="000D56C9">
      <w:r>
        <w:separator/>
      </w:r>
    </w:p>
  </w:endnote>
  <w:endnote w:type="continuationSeparator" w:id="0">
    <w:p w:rsidR="00774FA0" w:rsidRDefault="00774FA0" w:rsidP="000D56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琥珀">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6C9" w:rsidRDefault="00774FA0">
    <w:pPr>
      <w:pStyle w:val="a3"/>
    </w:pPr>
    <w:r>
      <w:rPr>
        <w:lang w:val="zh-CN"/>
      </w:rPr>
      <w:t xml:space="preserve"> </w:t>
    </w:r>
    <w:r w:rsidR="000D56C9">
      <w:rPr>
        <w:b/>
        <w:sz w:val="24"/>
        <w:szCs w:val="24"/>
      </w:rPr>
      <w:fldChar w:fldCharType="begin"/>
    </w:r>
    <w:r>
      <w:rPr>
        <w:b/>
      </w:rPr>
      <w:instrText>PAGE</w:instrText>
    </w:r>
    <w:r w:rsidR="000D56C9">
      <w:rPr>
        <w:b/>
        <w:sz w:val="24"/>
        <w:szCs w:val="24"/>
      </w:rPr>
      <w:fldChar w:fldCharType="separate"/>
    </w:r>
    <w:r w:rsidR="00395BAE">
      <w:rPr>
        <w:b/>
        <w:noProof/>
      </w:rPr>
      <w:t>1</w:t>
    </w:r>
    <w:r w:rsidR="000D56C9">
      <w:rPr>
        <w:b/>
        <w:sz w:val="24"/>
        <w:szCs w:val="24"/>
      </w:rPr>
      <w:fldChar w:fldCharType="end"/>
    </w:r>
    <w:r>
      <w:rPr>
        <w:lang w:val="zh-CN"/>
      </w:rPr>
      <w:t xml:space="preserve"> / </w:t>
    </w:r>
    <w:r w:rsidR="000D56C9">
      <w:rPr>
        <w:b/>
        <w:sz w:val="24"/>
        <w:szCs w:val="24"/>
      </w:rPr>
      <w:fldChar w:fldCharType="begin"/>
    </w:r>
    <w:r>
      <w:rPr>
        <w:b/>
      </w:rPr>
      <w:instrText>NUMPAGES</w:instrText>
    </w:r>
    <w:r w:rsidR="000D56C9">
      <w:rPr>
        <w:b/>
        <w:sz w:val="24"/>
        <w:szCs w:val="24"/>
      </w:rPr>
      <w:fldChar w:fldCharType="separate"/>
    </w:r>
    <w:r w:rsidR="00395BAE">
      <w:rPr>
        <w:b/>
        <w:noProof/>
      </w:rPr>
      <w:t>2</w:t>
    </w:r>
    <w:r w:rsidR="000D56C9">
      <w:rPr>
        <w:b/>
        <w:sz w:val="24"/>
        <w:szCs w:val="24"/>
      </w:rPr>
      <w:fldChar w:fldCharType="end"/>
    </w:r>
  </w:p>
  <w:p w:rsidR="000D56C9" w:rsidRDefault="000D56C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FA0" w:rsidRDefault="00774FA0" w:rsidP="000D56C9">
      <w:r>
        <w:separator/>
      </w:r>
    </w:p>
  </w:footnote>
  <w:footnote w:type="continuationSeparator" w:id="0">
    <w:p w:rsidR="00774FA0" w:rsidRDefault="00774FA0" w:rsidP="000D56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254E"/>
    <w:rsid w:val="000016BE"/>
    <w:rsid w:val="00005EA7"/>
    <w:rsid w:val="00055A0B"/>
    <w:rsid w:val="000A254E"/>
    <w:rsid w:val="000B40F1"/>
    <w:rsid w:val="000D56C9"/>
    <w:rsid w:val="000D7902"/>
    <w:rsid w:val="000E6324"/>
    <w:rsid w:val="00112E3D"/>
    <w:rsid w:val="00114510"/>
    <w:rsid w:val="00161D75"/>
    <w:rsid w:val="00161DB8"/>
    <w:rsid w:val="00192EF5"/>
    <w:rsid w:val="001A102F"/>
    <w:rsid w:val="00252E44"/>
    <w:rsid w:val="00260F0A"/>
    <w:rsid w:val="00266C2E"/>
    <w:rsid w:val="00273954"/>
    <w:rsid w:val="002A5883"/>
    <w:rsid w:val="002A5ED7"/>
    <w:rsid w:val="002C0617"/>
    <w:rsid w:val="00391480"/>
    <w:rsid w:val="00395190"/>
    <w:rsid w:val="00395BAE"/>
    <w:rsid w:val="003E3D85"/>
    <w:rsid w:val="00440ECD"/>
    <w:rsid w:val="00474338"/>
    <w:rsid w:val="004756FB"/>
    <w:rsid w:val="004902F5"/>
    <w:rsid w:val="004B0BDA"/>
    <w:rsid w:val="004B5ADA"/>
    <w:rsid w:val="004C5C87"/>
    <w:rsid w:val="004F1F05"/>
    <w:rsid w:val="0055230D"/>
    <w:rsid w:val="0055415F"/>
    <w:rsid w:val="005625DC"/>
    <w:rsid w:val="00566203"/>
    <w:rsid w:val="00595E37"/>
    <w:rsid w:val="005C1694"/>
    <w:rsid w:val="00601561"/>
    <w:rsid w:val="00623221"/>
    <w:rsid w:val="00626C66"/>
    <w:rsid w:val="006C3088"/>
    <w:rsid w:val="00701859"/>
    <w:rsid w:val="0071692E"/>
    <w:rsid w:val="00730EE1"/>
    <w:rsid w:val="007554CE"/>
    <w:rsid w:val="007567E6"/>
    <w:rsid w:val="007642D2"/>
    <w:rsid w:val="00774FA0"/>
    <w:rsid w:val="007770DF"/>
    <w:rsid w:val="0078189C"/>
    <w:rsid w:val="00795365"/>
    <w:rsid w:val="00813834"/>
    <w:rsid w:val="00853429"/>
    <w:rsid w:val="008679F9"/>
    <w:rsid w:val="00871F2D"/>
    <w:rsid w:val="008A6770"/>
    <w:rsid w:val="008B51D8"/>
    <w:rsid w:val="008C27AD"/>
    <w:rsid w:val="008E12F1"/>
    <w:rsid w:val="008E1FF1"/>
    <w:rsid w:val="0090613F"/>
    <w:rsid w:val="00911DE4"/>
    <w:rsid w:val="009D29ED"/>
    <w:rsid w:val="009E1200"/>
    <w:rsid w:val="009E4C91"/>
    <w:rsid w:val="00A07D9B"/>
    <w:rsid w:val="00A75160"/>
    <w:rsid w:val="00A84AFB"/>
    <w:rsid w:val="00AA6820"/>
    <w:rsid w:val="00AC531A"/>
    <w:rsid w:val="00AE10B6"/>
    <w:rsid w:val="00AE1867"/>
    <w:rsid w:val="00AE5339"/>
    <w:rsid w:val="00B062DA"/>
    <w:rsid w:val="00B24C00"/>
    <w:rsid w:val="00B26427"/>
    <w:rsid w:val="00B36482"/>
    <w:rsid w:val="00B9112A"/>
    <w:rsid w:val="00BA672E"/>
    <w:rsid w:val="00BE468D"/>
    <w:rsid w:val="00C06E77"/>
    <w:rsid w:val="00C406D2"/>
    <w:rsid w:val="00C44C4F"/>
    <w:rsid w:val="00C87C3D"/>
    <w:rsid w:val="00CB35CE"/>
    <w:rsid w:val="00D2766B"/>
    <w:rsid w:val="00D3322F"/>
    <w:rsid w:val="00D6398C"/>
    <w:rsid w:val="00D71BEA"/>
    <w:rsid w:val="00D84C83"/>
    <w:rsid w:val="00D92360"/>
    <w:rsid w:val="00DC0738"/>
    <w:rsid w:val="00E40A14"/>
    <w:rsid w:val="00E42EA5"/>
    <w:rsid w:val="00E75A14"/>
    <w:rsid w:val="00E92544"/>
    <w:rsid w:val="00EB7513"/>
    <w:rsid w:val="00EC099C"/>
    <w:rsid w:val="00ED4E13"/>
    <w:rsid w:val="00F27E3B"/>
    <w:rsid w:val="00F40064"/>
    <w:rsid w:val="00FB3125"/>
    <w:rsid w:val="2C603BDB"/>
    <w:rsid w:val="3C8D557A"/>
    <w:rsid w:val="5B22694C"/>
    <w:rsid w:val="613F1A6F"/>
    <w:rsid w:val="69BD6509"/>
    <w:rsid w:val="69C53915"/>
    <w:rsid w:val="69DB5A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56C9"/>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0D56C9"/>
    <w:pPr>
      <w:tabs>
        <w:tab w:val="center" w:pos="4153"/>
        <w:tab w:val="right" w:pos="8306"/>
      </w:tabs>
      <w:snapToGrid w:val="0"/>
      <w:jc w:val="left"/>
    </w:pPr>
    <w:rPr>
      <w:sz w:val="18"/>
      <w:szCs w:val="18"/>
    </w:rPr>
  </w:style>
  <w:style w:type="paragraph" w:styleId="a4">
    <w:name w:val="header"/>
    <w:basedOn w:val="a"/>
    <w:link w:val="Char0"/>
    <w:rsid w:val="000D56C9"/>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0D56C9"/>
    <w:pPr>
      <w:spacing w:beforeAutospacing="1" w:afterAutospacing="1"/>
      <w:jc w:val="left"/>
    </w:pPr>
    <w:rPr>
      <w:kern w:val="0"/>
      <w:sz w:val="24"/>
      <w:szCs w:val="20"/>
    </w:rPr>
  </w:style>
  <w:style w:type="character" w:styleId="a6">
    <w:name w:val="Strong"/>
    <w:basedOn w:val="a0"/>
    <w:qFormat/>
    <w:rsid w:val="000D56C9"/>
    <w:rPr>
      <w:b/>
      <w:bCs/>
    </w:rPr>
  </w:style>
  <w:style w:type="paragraph" w:customStyle="1" w:styleId="reader-word-layer">
    <w:name w:val="reader-word-layer"/>
    <w:basedOn w:val="a"/>
    <w:rsid w:val="000D56C9"/>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4"/>
    <w:rsid w:val="000D56C9"/>
    <w:rPr>
      <w:kern w:val="2"/>
      <w:sz w:val="18"/>
      <w:szCs w:val="18"/>
    </w:rPr>
  </w:style>
  <w:style w:type="character" w:customStyle="1" w:styleId="Char">
    <w:name w:val="页脚 Char"/>
    <w:basedOn w:val="a0"/>
    <w:link w:val="a3"/>
    <w:uiPriority w:val="99"/>
    <w:rsid w:val="000D56C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164</Words>
  <Characters>940</Characters>
  <Application>Microsoft Office Word</Application>
  <DocSecurity>0</DocSecurity>
  <Lines>7</Lines>
  <Paragraphs>2</Paragraphs>
  <ScaleCrop>false</ScaleCrop>
  <Company>Microsoft</Company>
  <LinksUpToDate>false</LinksUpToDate>
  <CharactersWithSpaces>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有关食用油的食品安全问题答复</dc:title>
  <dc:creator>华艳萍</dc:creator>
  <cp:lastModifiedBy>华艳萍</cp:lastModifiedBy>
  <cp:revision>17</cp:revision>
  <cp:lastPrinted>2014-08-20T08:09:00Z</cp:lastPrinted>
  <dcterms:created xsi:type="dcterms:W3CDTF">2014-09-09T00:47:00Z</dcterms:created>
  <dcterms:modified xsi:type="dcterms:W3CDTF">2019-06-13T12:16:00Z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